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IV.2019.00721 vom 20. Januar 2021</w:t>
      </w:r>
    </w:p>
    <w:p>
      <w:r>
        <w:t>ZH Sozialversicherungsgericht, 2021-01-20, DE</w:t>
      </w:r>
    </w:p>
    <w:p>
      <w:r>
        <w:rPr>
          <w:b/>
        </w:rPr>
        <w:t xml:space="preserve">Quelle: </w:t>
      </w:r>
      <w:r>
        <w:t>https://mcp.opencaselaw.ch/entscheid/zh_sozialversicherungsgericht_IV.2019.00721</w:t>
      </w:r>
    </w:p>
    <w:p>
      <w:r>
        <w:t>FR: ZH_SOZIALVERSICHERUNGSGERICHT IV.2019.00721 du 20 janvier 2021</w:t>
      </w:r>
    </w:p>
    <w:p>
      <w:r>
        <w:t>IT: ZH_SOZIALVERSICHERUNGSGERICHT IV.2019.00721 del 20 gennaio 2021</w:t>
      </w:r>
    </w:p>
    <w:p>
      <w:pPr>
        <w:pStyle w:val="Heading2"/>
      </w:pPr>
      <w:r>
        <w:t>Erwägungen</w:t>
      </w:r>
    </w:p>
    <w:p>
      <w:r>
        <w:rPr>
          <w:b/>
        </w:rPr>
        <w:t>E. 1.1</w:t>
      </w:r>
    </w:p>
    <w:p>
      <w:r>
        <w:t>Aufgrund der ausgewiesenen Einschränkungen im Zusammenhang mit dem Hirn tumor sprach die IV-Stelle der Beschwerdeführerin mit Verfügung vom 6. Juli 2016 eine abgestufte Invalidenrente (ab Dezember 2014 eine halbe Invalidenrente bei einem Invaliditätsgrad von 58 %, ab August 2015 eine ganze Invalidenrente bei einem Invaliditätsgrad von 77 % und ab April 2016 eine Dreiviertelsrente bei einem Invaliditätsgrad von 64 %) zu (Urk. 8/64 f. und Urk. 8/75 ff.). Zur Bemes sung des Valideneinkommens</w:t>
      </w:r>
    </w:p>
    <w:p>
      <w:r>
        <w:t>zog sie die Angaben gemäss Arbeitgeberbericht vom 5. Mai 2014 zur angestammten Tätigkeit heran (monatliches Einkommen von Fr. 3'000.-- inklusive Kinderzulagen bei einem 45 %-Pensum [Urk. 8/13/3]). Bei der Herabsetzung der Dreiviertelsrente auf eine halbe Rente mit Verfügung vom 11. Februar 2019 (Urk. 8/114 f.) stützte sich die Beschwerdegegnerin auf den Abklärungsbericht vom 19. Juni 2018 (Urk. 8/103/4) und ging davon aus, die Beschwerdeführerin hätte im Gesundheitsfall per August 2018 (beide Kinder in der Lehre) wieder eine Vollzeittätigkeit ausgeübt. Für die Ermittlung des Validen einkommens</w:t>
      </w:r>
    </w:p>
    <w:p>
      <w:r>
        <w:t>zog sie allerdings nicht – wie bei der Rentenzuprache – die Angaben zur angestammten Tätigkeit, son dern die deutlich tieferen A ngaben zum Lohn für die angepasste Tätigkeit der Beschwerdeführerin heran (Urk. 8/98). Das Rentene rhöhungsgesuch der Beschwerdeführerin vom 10. April</w:t>
      </w:r>
    </w:p>
    <w:p>
      <w:r>
        <w:t>2019 (Urk. 8/118 ) , in welchem diese unter anderem darauf hingewiesen hatte, ihr Vali deneinkommen sei in der Herabsetzungsverfügung vom 11. Februar 2019 zu tief angesetzt worden, wies die Beschwerdegegnerin in der angefochtenen Verfügung vom 24. September 2019 mit der Begründung ab, eine Verschlechterung des Ge sundheitszustands sei nicht ausgewiesen (Urk. 2). Die Beschwerdeführerin habe mitgeteilt, dass sie aufgrund einer Änderungskündigung ihr Pensum von 50 % auf 30 % reduziert habe. Aus ärztlicher Sicht sei ihr die bisherige Tätigkeit als kauf männische Angestellte jedoch weiterhin in einem 50 %-Pensum möglich und zumutbar. Eine Verschlechterung sei nicht dokumentiert.</w:t>
      </w:r>
    </w:p>
    <w:p>
      <w:r>
        <w:rPr>
          <w:b/>
        </w:rPr>
        <w:t>E. 1.2</w:t>
      </w:r>
    </w:p>
    <w:p>
      <w:r>
        <w:t>Die Beschwerdeführerin brachte demgegenüber vor, es müsse bei der Einkom mensberechnung ihre tatsächlich e Leistungsfähigkeit berücksichtigt werden. Sie übe im kaufmännischen Bereich lediglich noch eine angepasste und nicht mehr die angestammte Tätigkeit aus. Dies wirke sich auch in der Höhe ihres Einkom mens aus. Es sei von einem Valideneinkommen von Fr. 74'185.60 und einem Invalideneinkommen von Fr. 27'625.-- a usz ugehen, was bei einer Gegenüberstel lung einen I nvaliditätsgrad von 62.76 % ergebe (Urk. 1) .</w:t>
      </w:r>
    </w:p>
    <w:p>
      <w:r>
        <w:rPr>
          <w:b/>
        </w:rPr>
        <w:t>E. 1.3</w:t>
      </w:r>
    </w:p>
    <w:p>
      <w:r>
        <w:t>Mit E-Mail-Schreiben vom 10. April 2019 (Urk. 8/118) teilte die Versicherte der IV-Stelle mit, ihr e Arbeitgebe r in habe ihr Arbeitspensum per 1. Juli 2019 von 50 % auf 30 % gekürzt , und legte die Änderungskündigung der Arbeitgeberin vom 28. Februar 2019 ( mit Einverständniserklärung der Versicherten vom 29. März 2019 ) bei . Die Versicherte wies sodann darauf hin, dass in der Rentenherab set zungsverfügung vom 11. Februar 2019 fälschlicherweise das Einkommen in der angepassten Tätigkeit zur Ermittlung des Valideneinkommens herangezogen worden sei. Die IV-Stelle , welche diese Mitteilung als Rentene rhöhungsgesuch entgegennahm, klärte die beruflich-erwerblichen und medi zinischen Verhältnisse ab (Urk. 8/127 f.). Nach durchgeführtem Vorbescheidverfahren</w:t>
      </w:r>
    </w:p>
    <w:p>
      <w:r>
        <w:t>(Vorbescheid vom 12. Juli 2019 [Urk. 8/130] ) wies die IV-Stelle das Rentene rhöhungsgesuch der Versicherten mit Verfügung vom</w:t>
      </w:r>
    </w:p>
    <w:p>
      <w:r>
        <w:rPr>
          <w:b/>
        </w:rPr>
        <w:t>E. 2</w:t>
      </w:r>
    </w:p>
    <w:p>
      <w:r>
        <w:t>.2</w:t>
      </w:r>
    </w:p>
    <w:p>
      <w:r>
        <w:t>Anspruch auf eine Rente haben gemäss Art. 28 Abs. 1 des Bundesgesetzes über die Invalidenversicherung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 Art.</w:t>
      </w:r>
    </w:p>
    <w:p>
      <w:r>
        <w:rPr>
          <w:b/>
        </w:rPr>
        <w:t>E. 2.3</w:t>
      </w:r>
    </w:p>
    <w:p>
      <w:r>
        <w:t>mit Hinweisen). 2 .4</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 3 .</w:t>
      </w:r>
    </w:p>
    <w:p>
      <w:r>
        <w:t>3 . 1</w:t>
      </w:r>
    </w:p>
    <w:p>
      <w:r>
        <w:t>Der Beschwerdeführerin wurde im Bericht des Y.___ , Klinik für Neurologie, vom 17. Oktober 2018 infolge der neurokognitiven Defizite mit Verlangsamung sowie der Beinschwäche links eine 50%ige Arbeitsfähigkeit in der aktuellen Tätigkeit attestiert . Die Beschwerdeführerin habe einen Hirntu mor mit deutlich reduzierter Lebenserwartung (Urk. 8/107).</w:t>
      </w:r>
    </w:p>
    <w:p>
      <w:r>
        <w:t>In medizinischer Hinsicht d iente dieser Bericht der Beschwerdegegnerin in der Referenzverfügung vom 11. Februar 2019 (Urk. 8/114 f.) als Grundlage für die Herabsetzung der Dre i viertelsrente auf eine halbe Rente (Urk. 8/110/3) . Im Bericht des Y.___</w:t>
      </w:r>
    </w:p>
    <w:p>
      <w:r>
        <w:t>vom 12. März 2019 wurde eine Veränderung des Gesund heitszustands verneint; der Beschwerdeführerin wurde weiterhin eine 50%ige Arbeitsfähigkeit in der aktuellen Tätigkeit attestiert (Urk. 8/128 ). 3.2</w:t>
      </w:r>
    </w:p>
    <w:p>
      <w:r>
        <w:t>Ein Vergleich dieser beiden Berichte ergibt, dass in gesundheitlicher Hinsicht keine Veränderung ausgewiesen ist. Demgemäss besteht kein Revisionsgrund im Sinne von Art. 17 ATSG. Es ist daher unter revisionsrechtlichen Gesichtspunkten im Grundsatz nicht zu beanstanden, dass die Beschwerdegegnerin das Rentene r höhungsgesuch der Beschwerdeführerin mit der angefochtenen Verfügung vom 24. September 2019 abgewiesen hat. 3.3</w:t>
      </w:r>
    </w:p>
    <w:p>
      <w:r>
        <w:t>Allerdings erweist sich die in Rechtskraft erwachsene Referenzverfügung vom 11. Februar 2019 (Urk. 8/114 f.) als zweifellos unrichtig, da die Beschwerdegeg nerin zur Ermittlung des Valideneinkommens nicht das Salär für die a ngestammte Tätigkeit, sondern d e n deutlich tieferen Lohn für die angepasste Tätigkeit der Besch werdeführerin heranzog en hat, ohne dass den Akten Anhaltspunkte für eine solche Einkommensminderung im Gesundheitsfall zu entnehmen gewesen wären . 3.4</w:t>
      </w:r>
    </w:p>
    <w:p>
      <w:r>
        <w:t>3.4.1</w:t>
      </w:r>
    </w:p>
    <w:p>
      <w:r>
        <w:t>Unabhängig von einem materiellen Revisionsgrund kann die IV-Stelle auf formell rechtskräftige Verfügungen, welche nicht Gegenstand materieller richterlicher Überprüfung gebildet haben, zurückkommen, wenn diese zweifellos unrichtig sin d und wenn – was auf periodische Dauerleistungen regelmässig zutrifft (BGE 119</w:t>
      </w:r>
    </w:p>
    <w:p>
      <w:r>
        <w:t>V 475 E. 1c mit Hinweisen) – ihre Berichtigung von erheblicher Bedeutung ist (Art. 53 Abs. 2 und 3 ATSG; BGE 141 V 405 E. 5.2, 138 V 147 E. 2.1; Urteil des Bundesgerichts 9C_819/2017 vom 13. Februar 2017 E. 2.2). Die Wiedererwägung im Sinne von Art. 53 Abs. 2 ATSG dient der Korrektur einer anfänglich unrich ti gen Rechtsanwendung einschliesslich unrichtiger Feststellung im Sinne der Wür digung des Sachverhaltes (statt vieler: Urteil des Bundesgerichts 8C_121/2017 vom 5. Juli 2018 E. 8.2).</w:t>
      </w:r>
    </w:p>
    <w:p>
      <w:r>
        <w:t>Die Wieder erwägung nach Art. 53 Abs. 2 ATSG setzt voraus, dass kein ver nünftiger Zweifel an der Unrichtigkeit der Verfügung möglich, folglich nur dieser einzige Schluss denkbar ist (BGE 141 V 405 E. 5.2 , 140 V 77 E. 3.1 mit Hinweis). 3.4.2</w:t>
      </w:r>
    </w:p>
    <w:p>
      <w:r>
        <w:t>Wird die zweifellose Unrichtigkeit der ursprünglichen Rentenverfügung erst vom Gericht festgestellt, so kann es die fälschlicherweise auf Art. 17 ATSG gestützte Revisionsverfügung mit dieser substituierten Begründung schützen (BGE 125 V 368 E. 2). Wenn die Verwaltung eine Rentenanpassung auf Gesuch hin oder von Amtes wegen mit der an sich zutreffenden Begründung verweigert, die tatsäch lichen Verhältnisse hätten sich im Vergleich zum Zeitpunkt der letzten massge benden Verfügung nicht verändert, obwohl sich die Referenzverfügung als zwei fel los unrichtig erweist, muss es dem Gericht in analoger Anwendung dieser Rechtsprechung auch möglich sein, die auf Art. 17 ATSG gestützte Revisions verfügung mit der Begründung, die massgebende Vergleichsverfügung sei zwei fel los unrichtig, ex nunc et pro futuro zu korrigieren. Dabei zieht es die rechts kräftige Vergleichsverfügung nicht in Wiedererwägung; es trägt bloss der fehlen den Nachvollziehbarkeit der Referenzverfügung bei der Rechtsanwendung von Amtes wegen Rechnung und erwägt im Rahmen der nachträglichen Verwaltungs rechtspflege, dass die angefochtene Verfügung, mit welcher eine Rentenanpassung verweigert worden ist, im Ergebnis nicht haltbar ist und fällt einen materiellen Entscheid, welcher dem objektiven Recht zukünftig zum Durchbruch verhilft (vgl. BGE 125 V 368 E. 3). Wenn dem Umstand der zweifellosen Unrichtigkeit der Refe renzverfügung im Revisionsverfahren zur Festlegung der künftigen An spruchs berechtigung nicht Rechnung getragen werden dürfte, würde</w:t>
      </w:r>
    </w:p>
    <w:p>
      <w:r>
        <w:t>die Durch setzung der Normen zur revisionsrechtlichen Rentenanpassung pro futuro beein trächtigt oder gar vereitelt; da in solchen Fällen mangels nachvollziehbarer Ver gleichs grundlagen kein Vergleich zum Zeitpunkt des Revisionsentscheides gezo gen werden kann, ist für die Beurteilung der künftigen Leistungsansprüche auf die tatsächlichen Verhältnisse in letzterem Zeitpunkt abzustellen (Urteil des Sozial versicherungsgerichts des Kantons Zürich IV.2008.01104 vom 22. Juni 2010 E. 1.4 mit Hinweisen). 3.4.3</w:t>
      </w:r>
    </w:p>
    <w:p>
      <w:r>
        <w:t>Sowohl bei der Wiedererwägung einer formell rechtskräftigen Verfügung oder eines formell rechtskräftigen Einspracheentscheides , als auch im Rahmen der substituierten Begründung bei Gelegenheit eines Revisionsverfahrens nach Art. 17 Abs. 1 ATSG und Art. 87 ff. IVV, oder sonst von Amtes wegen oder auf Gesuch hin, gilt es, wenn spezifisch IV-rechtliche Aspekte zur Diskussion stehen, mit Wirkung ex nunc et pro futuro einen rechtskonformen Zustand herzustellen (Art. 85 Abs. 2 und Art. 88 bis Abs. 1 lit . c IVV). Um die Frage nach dem zukünf tigen Leistungsanspruch prüfen zu können, muss die zweifellose Unrichtigkeit der ursprünglichen Verfügung festgestellt sein. Ist dies der Fall und die Berichtigung von erheblicher Bedeutung, was auf Dauerleistungen regelmässig zutrifft, sind die Anspruchsberechtigung und allenfalls der Umfang des Anspruchs pro futuro zu prüfen (vgl. dazu Urteil des Bundesgerichts 9C_562/2008 vom 3. November 2008 E. 2.3 mit Hinweisen sowie BGE 129 V 433). 3.5</w:t>
      </w:r>
    </w:p>
    <w:p>
      <w:r>
        <w:t>Die Beschwerdegegnerin ging gestützt auf die Haushaltsabklärung vom 19. Juni 2018 (Urk. 8/103/4) in nachv ollziehbarer Weise davon aus , die Beschwerdefüh rerin hätte im Gesundheitsfall per August 2018 wieder eine Vollzeittätigkeit aus geübt. Gestützt auf den Arbeitgeberbericht vom 25. Mai 2019 (Urk. 8/127/4) würde die Beschwerdeführerin ohne gesundheitliche Einschränkung in der angestam m ten Tätigkeit bei einem Vollzeitpensum ein Einkommen von Fr. 78'000. -- (Fr. 39'000.-- bei 50%iger Tätigkeit) erzielen. Dieses Einkommen ist als Validen ein kommen heranzuziehen. Das Einkommen in der angepassten Tätigkeit bei einem 50 %-Pensum beträgt gemäss dem selben Arbeitgeberbericht Fr. 27'625.- -. Dieses Einkommen ist als Invalideneinkommen heranzuziehen. Eine Gegenüber stellung der beiden Einkommen ergibt eine Erwerbseinbusse von Fr. 50 ' 375 .--, was einem Invaliditätsgrad von gerundet 65 % entspricht. 4 .</w:t>
      </w:r>
    </w:p>
    <w:p>
      <w:r>
        <w:t>Nach dem Gesagten ist die Beschwerde gutzuheissen. Die angefochtene Ver fügung vom 24. September 2019, mit welcher das Rentenerhöhungsgesuch der Beschwerdeführerin abgewiesen wurde, ist aufzuheben und es ist festzustellen, dass die Beschwerdeführerin ab 1. April 2019</w:t>
      </w:r>
    </w:p>
    <w:p>
      <w:r>
        <w:t>( Art. 88 bis Abs. 1 lit . a IVV ) An spruch auf eine Dreiviertelsrente der Invalidenversicherung hat. 5 .</w:t>
      </w:r>
    </w:p>
    <w:p>
      <w:r>
        <w:t>Da es um die Bewilligung oder Verweigerung von Versicherungsleistungen geht, ist das Verfahren kostenpflichtig. Die Gerichtskosten sind nach dem Verfah rens aufwand und unabhängig vom Streitwert festzulegen (Art. 69 Abs. 1 bis IVG) und auf Fr. 700.-- anzusetzen. Entsprechend dem Ausgang des Verfahrens sind sie der Beschwerdegegnerin aufzuerlegen. Das Gericht erkennt: 1. In Gutheissung der Beschwerde wird die Verfügung der Sozialversicherungsanstalt des Kantons Zürich, IV-Stelle, vom 24.</w:t>
      </w:r>
    </w:p>
    <w:p>
      <w:r>
        <w:t>September 2019 aufgehoben und es wird festge stellt, dass die Beschwerdeführeri n ab dem 1. April 2019 Anspruch auf eine Drei viertelsrente der Invalidenversicherung hat. 2 .</w:t>
      </w:r>
    </w:p>
    <w:p>
      <w:r>
        <w:t>Die Gerichtskosten von Fr. 700 .-- werden der Beschwerdegegnerin auferlegt.</w:t>
      </w:r>
    </w:p>
    <w:p>
      <w:r>
        <w:t>Rechnung und Einzahlungsschein werden der Kostenpflichtigen nach Eintritt der Rechtskraft zu gestellt. 3 .</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VogelMuraro</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 2 .3</w:t>
      </w:r>
    </w:p>
    <w:p>
      <w:r>
        <w:t>Ändert sich der Invaliditätsgrad eines Rentenbezügers erheblich, so wird die Rente von Amtes wegen oder auf Gesuch hin für die Zukunft entsprechend erhöht, her abgesetzt oder aufgehoben (Art. 17 Abs. 1 ATSG). Anlass zur Rentenrevision gibt jede wesentliche Änderung in den tatsächlichen Verhältnissen seit Zuspre chung der Rente, die geeignet ist, den Invaliditätsgrad und damit den Renten an spruch zu beeinflussen. Insbesondere ist die Rente bei einer wesentlichen Ände rung des Gesundheitszustandes revidierbar. Weiter sind, auch bei an sich gleich gebliebenem Gesundheitszustand, veränderte Auswirkungen auf den Erwerbs- oder Aufgabenbereich von Bedeutung (BGE 141 V 9 E. 2.3, 134 V 131 E. 3). Ferner kann ein Revisionsgrund unter Umständen auch in einer wesentlichen Änderung hinsichtlich des für die Methodenwahl massgeblichen (hypothetischen) Sachver halts bestehen (BGE 144 I 28 E. 2.2, 130 V 343 E. 3.5, 117 V 198 E. 3b, je mit Hinweisen). Hingegen ist die lediglich unterschiedliche Beurteilung eines im Wesentlichen gleich gebliebenen Sachverhalts im revisionsrechtlichen Kontext unbeachtlich (BGE 141 V 9 E. 2.3 mit Hinweisen).</w:t>
      </w:r>
    </w:p>
    <w:p>
      <w:r>
        <w:t>Liegt in diesem Sinne ein Revisionsgrund vor, ist der Rentenanspruch in recht licher und tatsächlicher Hinsicht umfassend («allseitig») zu prüfen, wobei keine Bindung an frühere Beurteilungen besteht (BGE 141 V 9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