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IV.2019.00717 vom 21. August 2020</w:t>
      </w:r>
    </w:p>
    <w:p>
      <w:r>
        <w:t>ZH Sozialversicherungsgericht, 2020-08-21, DE</w:t>
      </w:r>
    </w:p>
    <w:p>
      <w:r>
        <w:rPr>
          <w:b/>
        </w:rPr>
        <w:t xml:space="preserve">Quelle: </w:t>
      </w:r>
      <w:r>
        <w:t>https://mcp.opencaselaw.ch/entscheid/zh_sozialversicherungsgericht_IV.2019.00717</w:t>
      </w:r>
    </w:p>
    <w:p>
      <w:r>
        <w:t>FR: ZH_SOZIALVERSICHERUNGSGERICHT IV.2019.00717 du 21 août 2020</w:t>
      </w:r>
    </w:p>
    <w:p>
      <w:r>
        <w:t>IT: ZH_SOZIALVERSICHERUNGSGERICHT IV.2019.00717 del 21 agosto 2020</w:t>
      </w:r>
    </w:p>
    <w:p>
      <w:pPr>
        <w:pStyle w:val="Heading2"/>
      </w:pPr>
      <w:r>
        <w:t>Erwägungen</w:t>
      </w:r>
    </w:p>
    <w:p>
      <w:r>
        <w:rPr>
          <w:b/>
        </w:rPr>
        <w:t>E. 16</w:t>
      </w:r>
    </w:p>
    <w:p>
      <w:r>
        <w:t>f. E. 5.4 ).</w:t>
      </w:r>
    </w:p>
    <w:p>
      <w:r>
        <w:t>Ferner gelangte es zum Schluss, die vorliegenden medizinischen Unterlagen erlaub t en keine zuverlässige Beurtei lung von Diagnosen und Arbeitsunfähigkeit des Beschwerdeführers im Lichte der mit BGE 141 V 281 geänderten Recht sprechung und erachtete es als angezeigt, die Sache</w:t>
      </w:r>
    </w:p>
    <w:p>
      <w:r>
        <w:t>zur weiteren Abklärung und Anspruchsprüfung nach Massgabe von BG E 141 V 281 an die Beschwerdegegne rin zurückzuweisen (S.</w:t>
      </w:r>
    </w:p>
    <w:p>
      <w:r>
        <w:rPr>
          <w:b/>
        </w:rPr>
        <w:t>E. 19</w:t>
      </w:r>
    </w:p>
    <w:p>
      <w:r>
        <w:t>E. 6.5 ). 3.6 3.6.1</w:t>
      </w:r>
    </w:p>
    <w:p>
      <w:r>
        <w:t>Dr. med. E.___ , Facharzt für Psychiatrie und Psychotherapie, erstattete am 31.</w:t>
      </w:r>
    </w:p>
    <w:p>
      <w:r>
        <w:t>Januar</w:t>
      </w:r>
    </w:p>
    <w:p>
      <w:r>
        <w:t>2018 ein Gutachten im Auftrag der Beschwerdegegnerin (Urk. 6/200/1-52). Er stützte sich auf die ihm überlassenen Akten (S. 3 ff.), die Angaben des Beschwerdeführers (S. 15 ff.) und die von ihm am 15. und 22. Januar 2018 unter Beizug eines Dolmetschers (S. 2 Ziff. 1a) erhobenen Befunde (S. 30 ff.). 3.6.2</w:t>
      </w:r>
    </w:p>
    <w:p>
      <w:r>
        <w:t>Der Gutachter nannte die folgende Diagnose mit Auswirkung auf die Arbeits fähigkeit (S. 46 Ziff. 6.3.5 lit. a), wobei NRS für Numerische Rating Scale (kein Schmerz: 0, maximal vorstellbarer Schmerz: 10) steht (vgl. S. 20 Mitte). - c hronische Schmerzstörung mit somatischen und psychischen Faktoren ( ICD-10</w:t>
      </w:r>
    </w:p>
    <w:p>
      <w:r>
        <w:t>F45.41 ) - mit Dauerschmerzen im LWS-Bereich, mutmasslich im Bereich NRS 2 7, meist bei NRS 3-4 - Chronifizierung durch initiales Durchhalteverhalten mit Wechsel in passivvermeidendes Schmerzcoping</w:t>
      </w:r>
    </w:p>
    <w:p>
      <w:r>
        <w:t>Als Diagnosen ohne Auswirkung auf die Arbeitsfähigkeit nannte er (S.</w:t>
      </w:r>
    </w:p>
    <w:p>
      <w:r>
        <w:t>46 Ziff. 6.3.5 lit. b): - Status nach leicht- bis mittelgradiger reaktiver depressiver Episode (F32.0 bis F32.1) zwischen 2007 und 2013 - chronische Spannungskopfschmerzen, Differentialdiagnose (DD): Medika men ten übergebrauchskopfschmerz (F55.2/ IHS-Code 8.2.3)</w:t>
      </w:r>
    </w:p>
    <w:p>
      <w:r>
        <w:t>Zum Schweregrad führte er aus, ausgehend von der üblichen klinischen Dreitei lung ( leicht - mittel - schwer ) liege bezogen auf die Beeinträchtigungen im Alltag und d i e Beziehungen insgesamt eine</w:t>
      </w:r>
    </w:p>
    <w:p>
      <w:r>
        <w:t>leichtgradige bis allenfalls mittelgradige Störung vor (S. 46 Ziff. 6.3.4) . 3.6.3</w:t>
      </w:r>
    </w:p>
    <w:p>
      <w:r>
        <w:t>Zum bisherigen Verlauf von Behandlungen, Rehabilitationen und Eingliede rungsmassnahmen führte d er Gutachter aus, die psychiatrische Behandlung habe</w:t>
      </w:r>
    </w:p>
    <w:p>
      <w:r>
        <w:t>gemäss Akten im November 2006 beziehungsweise im Januar 2007 mit der bis heute andauernden ambulant-psychiatrischen</w:t>
      </w:r>
    </w:p>
    <w:p>
      <w:r>
        <w:t>Behandlung durch Dr. A.___ be gonnen (vgl. vorstehend E. 3.3) . Da aktuell keine behandlungsbedürftige</w:t>
      </w:r>
    </w:p>
    <w:p>
      <w:r>
        <w:t>Depres sion mehr vorlieg e , könne man die psychiatrische medikamentöse Behandlung</w:t>
      </w:r>
    </w:p>
    <w:p>
      <w:r>
        <w:t>als erfolgreich anschauen.</w:t>
      </w:r>
    </w:p>
    <w:p>
      <w:r>
        <w:t>Was hingegen offenbar fehl e , sei eine Auseinan der setzung mit Krankheitsgewinn und</w:t>
      </w:r>
    </w:p>
    <w:p>
      <w:r>
        <w:t>Krankenrolle , was aber , aufgrund der Sprach barrieren, therapeutenseitig auch</w:t>
      </w:r>
    </w:p>
    <w:p>
      <w:r>
        <w:t>nicht möglich sein dürfte . Vordergründig sei der Explorand wahrscheinlich kompliant</w:t>
      </w:r>
    </w:p>
    <w:p>
      <w:r>
        <w:t>gewesen, man müsse aber bedenken, dass er eine Therapie in der Muttersprache vermieden habe. Ein e solche wäre wahr scheinlich tiefer und differenzierter gelaufen.</w:t>
      </w:r>
    </w:p>
    <w:p>
      <w:r>
        <w:t>Die somatische Schmerztherapie sei letztlich auch erfolgreich gewesen, die ursprünglich stark</w:t>
      </w:r>
    </w:p>
    <w:p>
      <w:r>
        <w:t>einschränkenden Schmerzen seien offenbar nur noch wenig beeinträchtigend.</w:t>
      </w:r>
    </w:p>
    <w:p>
      <w:r>
        <w:t>Die Motivation zur Selbsteingliederung sei gering , der Explorand habe sich auf seine Krankenrolle zurückgezogen (S. 46 Ziff. 6.4 lit. a).</w:t>
      </w:r>
    </w:p>
    <w:p>
      <w:r>
        <w:t>Zu den unabhängig von der Motivation v erbleibende n Therapieoptionen führte er aus, g rundsätzlich sei hier ein Wechsel zu einem muttersprachlichen Thera peuten indiziert , was dem Exploranden helfen könnte, den Entscheid der Be schwerdegegnerin zu akzeptieren und die Krankenrolle Schritt für Schritt</w:t>
      </w:r>
    </w:p>
    <w:p>
      <w:r>
        <w:t>ohne Gesichtsverlust aufzugeben (S. 47 lit. c).</w:t>
      </w:r>
    </w:p>
    <w:p>
      <w:r>
        <w:t>Zu den v orhandene n Ressourcen führte er aus, der Explorand habe eine sym pa thische und positive Ausstrahlung .</w:t>
      </w:r>
    </w:p>
    <w:p>
      <w:r>
        <w:t>Wenn er sich mit der neuen Situation</w:t>
      </w:r>
    </w:p>
    <w:p>
      <w:r>
        <w:t>arran giert ha be , sollte er sich durchaus freundlich und arbeitsbereit zeigen und bei spielsweise Schwächen in der Sprachkompetenz so ausgleichen können (S. 47 Ziff. 6.5.1) .</w:t>
      </w:r>
    </w:p>
    <w:p>
      <w:r>
        <w:t>Betreffend Selbsteinschätzung führte er aus, der Explorand sehe s ich selber als vollständig arbeitsunfähig an. Er ha be sich in die Krankenrolle zurückgezogen und verteidige diese. Diese Position müsste er, durch eine Psychotherapie</w:t>
      </w:r>
    </w:p>
    <w:p>
      <w:r>
        <w:t>unter stützt, aufgeben, als Voraussetzung einer beruflichen Reintegration (S.</w:t>
      </w:r>
    </w:p>
    <w:p>
      <w:r>
        <w:t>47 Ziff.</w:t>
      </w:r>
    </w:p>
    <w:p>
      <w:r>
        <w:t>6.5.2) .</w:t>
      </w:r>
    </w:p>
    <w:p>
      <w:r>
        <w:t>Zur al lgemeine n arbeitsbezogene n Leistungsfähigkeit führte er aus, beim Explo randen liege</w:t>
      </w:r>
    </w:p>
    <w:p>
      <w:r>
        <w:t>eine leicht- bis allenfalls mittelgradige Schmerzstörung vor. Hier sei wichtig, jeweils angepasst</w:t>
      </w:r>
    </w:p>
    <w:p>
      <w:r>
        <w:t>zu den Schmerzen zu belasten, also bei Schmerz an stiegen</w:t>
      </w:r>
    </w:p>
    <w:p>
      <w:r>
        <w:t>nicht zu forcieren, sondern mit Haltungs- und Belastungswechseln zu reagieren. Das sei in körperlich leichten, wechselbelastenden Tätigkeiten wie beispielsweise im Büro gut möglich. Hier könne man bei Beschwerdeanstiegen im Sitzen beispielsweise kurz aufstehen und eine andere Arbeit</w:t>
      </w:r>
    </w:p>
    <w:p>
      <w:r>
        <w:t>zur körperlichen Ent spannung einschi eben. Medizinisch-theoretisch seien deshalb</w:t>
      </w:r>
    </w:p>
    <w:p>
      <w:r>
        <w:t>derart ange passte Tätigkeiten durchführbar, nicht jedoch Tätigkeiten, die ein längeres</w:t>
      </w:r>
    </w:p>
    <w:p>
      <w:r>
        <w:t>Haltungsver harren oder Zwangshaltungen verlang t en, auch keine körperlich schweren</w:t>
      </w:r>
    </w:p>
    <w:p>
      <w:r>
        <w:t>Tätig keiten. Punktuell mittelschwere Tätigkeiten seien bei Schmerzstörungen tolerier bar,</w:t>
      </w:r>
    </w:p>
    <w:p>
      <w:r>
        <w:t>sollten aber selten sein (S. 47 f. Ziff. 6.5.3 lit. a) .</w:t>
      </w:r>
    </w:p>
    <w:p>
      <w:r>
        <w:t>Zur Leistungsfähigkeit in unterschiedlichen Lebensbereichen führte er aus, Grundlage für der en Einschätzung sei die beobacht bare und erfragbare , möglichst konkret beschriebene Leistung (Performance) in unterschiedlichen Lebensber ei chen (S. 48 Ziff. 6.5.3 lit. b). In der Exploration habe sich beim Exploranden insbesondere in der</w:t>
      </w:r>
    </w:p>
    <w:p>
      <w:r>
        <w:t>zweiten längeren Exploration von 3 ½ Stunden Dauer ins gesamt eine gute Präsenz und</w:t>
      </w:r>
    </w:p>
    <w:p>
      <w:r>
        <w:t>Ausdauer gezeigt , ohne wesentliche Schmerz- und Ermüdungszeichen, abgesehen vo n einem kurzen</w:t>
      </w:r>
    </w:p>
    <w:p>
      <w:r>
        <w:t>Aufstehen erstmals nach 75</w:t>
      </w:r>
    </w:p>
    <w:p>
      <w:r>
        <w:t>Minu t en . Wenn man hier noch die</w:t>
      </w:r>
    </w:p>
    <w:p>
      <w:r>
        <w:t>Wegzeiten dazu n ehme , sei das eine gute Leistung über 6 Stunden Dauer gewesen (S. 48 Ziff. 1) .</w:t>
      </w:r>
    </w:p>
    <w:p>
      <w:r>
        <w:t>Arbeitsversuche habe es nur in der angestammten, körperlich schweren Tätigkeit gegeben . Diese seien keine Referenz mehr (S. 48 Ziff. 2) . I n Bezug auf seine Alltagsaktivitäten habe sich der Explorand recht bedeckt gegeben . Insgesamt schein e</w:t>
      </w:r>
    </w:p>
    <w:p>
      <w:r>
        <w:t>er hier vor allem finanziell eingeschränkt zu sein beziehungsweise sich vor seinen Kollegen zu schämen , dass ihm das Geld für den Ausgang fehl e . Er habe selber angegeben, er w ürde mehr unternehmen, wenn er sich mehr leisten könnte (S. 48 Ziff. 3) . Die unter diesen</w:t>
      </w:r>
    </w:p>
    <w:p>
      <w:r>
        <w:t>Umständen beschriebenen Alltagsaktivitäten seien gut mit der in der Exploration beobachteten</w:t>
      </w:r>
    </w:p>
    <w:p>
      <w:r>
        <w:t>Leistungsfähigkeit vereinbar (S. 48 f.) . D ie wesentlichen arbeitsrelevanten Einschränkungen, wie man sie</w:t>
      </w:r>
    </w:p>
    <w:p>
      <w:r>
        <w:t>über die Mini- IC F-APP doku mentieren könne, lä gen im Bereich der Anwendung fachli c her</w:t>
      </w:r>
    </w:p>
    <w:p>
      <w:r>
        <w:t>Kompetenzen und im Bereich der Durchhaltefähigkeit ( S. 49 Ziff. 5 ).</w:t>
      </w:r>
    </w:p>
    <w:p>
      <w:r>
        <w:t>Der Explorand habe in der Exploration keine Zeichen einer überforderten Schmerztoleranz gezeigt und solche hätten sich auch nicht erfragen lassen. Im Alltag stosse er offe nbar nicht an Belastungsgrenzen (S. 49 lit. c). Aktuell seien beim Exploranden (näher umschriebene) si cherheitsbezogene Grenzen nicht er r eicht (S. 49 lit. d).</w:t>
      </w:r>
    </w:p>
    <w:p>
      <w:r>
        <w:t>Äussere Grenzen ( Ansprüche von Arbeitgeber, Kollegen, Kunden ) sollten i nnerhalb von 6 Stunden angepasster Tätigkeit nicht erreicht werden. B ei längerer Arbeitszeit mit dann deutlich verstärkten Schmerzen und vorzeitiger</w:t>
      </w:r>
    </w:p>
    <w:p>
      <w:r>
        <w:t>Ermüdung wären Ü berforderungszeichen wie Reizbarkeit und Schme rz mimik zu berücksichtigen.</w:t>
      </w:r>
    </w:p>
    <w:p>
      <w:r>
        <w:t>Vorerst bleib e das aber bei m Exploranden Theorie, weil er aktuell keinen Beanspruchungen</w:t>
      </w:r>
    </w:p>
    <w:p>
      <w:r>
        <w:t>ausgesetzt sei , die Belastungsgrenzen aufzeigen würden</w:t>
      </w:r>
    </w:p>
    <w:p>
      <w:r>
        <w:t>(S. 49 lit. e) . 3.6.4</w:t>
      </w:r>
    </w:p>
    <w:p>
      <w:r>
        <w:t>Zur Arbeitsfähigkeit in der angestammten Tätigkeit führte d er Gutachter aus, die im Baubereich ausgeübten körperlich schweren Tätigkeiten seien mit lang jähri gen chronischen Rückenschmerzen nicht mehr</w:t>
      </w:r>
    </w:p>
    <w:p>
      <w:r>
        <w:t>vereinbar , dies seit dem Unfall im September 2005 (S. 50 Ziff. 6.5.4).</w:t>
      </w:r>
    </w:p>
    <w:p>
      <w:r>
        <w:t>Zur Arbeitsfähigkeit in angepassten Tätigkeiten führte er aus, der Explorand sei trotz der Schmerzstörung in der Lage, körperlich leichte, vorwiegend im Sitzen</w:t>
      </w:r>
    </w:p>
    <w:p>
      <w:r>
        <w:t>auszuführende, wechselbelastende Arbeiten im Umfang von täglich 5-6 Stunden</w:t>
      </w:r>
    </w:p>
    <w:p>
      <w:r>
        <w:t>regelmässig auszuüben. Innerhalb dieses Zeitraums sollte eine normale Leistung erbracht</w:t>
      </w:r>
    </w:p>
    <w:p>
      <w:r>
        <w:t>werden können. Im Gutachten von Dr. B.___ von 2013 (vorstehend E. 3.4) fänden sich leider keine genauen Beobachtungen zu den</w:t>
      </w:r>
    </w:p>
    <w:p>
      <w:r>
        <w:t>Schmerzen, auch keine NRS-Werte, insofern lasse sich hier die Schmerzsituation nicht</w:t>
      </w:r>
    </w:p>
    <w:p>
      <w:r>
        <w:t>klar beur teilen. Dr. B.___ geh e aber davon aus, dass sich die Gesundheitssituation</w:t>
      </w:r>
    </w:p>
    <w:p>
      <w:r>
        <w:t>seit 2009 nicht wesentlich verändert ha be . Zudem beschreib e er mehrere Inkonsisten zen</w:t>
      </w:r>
    </w:p>
    <w:p>
      <w:r>
        <w:t>und Ausweichverhalten. Er leg e eine Arbeitsfähigkeit von 50</w:t>
      </w:r>
    </w:p>
    <w:p>
      <w:r>
        <w:t>% für ange passte Tätigkeiten fest, dies aufgrund der Schmerzen und einer mittelschwere n Depression. Z um Zeitraum 2013 bis 2017 fehl t en ärztliche Angaben . A ktuell besteh e noch die chronische Schmerzstörung, aber die depressive Störung, die</w:t>
      </w:r>
    </w:p>
    <w:p>
      <w:r>
        <w:t>noch 2013 als mittelgradig eingeschätzt worden sei , sei remittiert. Der Zeitpunkt der Remission sei unklar. Durch den Wegfall der Depression als die Arbeits fähigkeit beeinträchtigender Co-Faktor sei ab Remission eine leicht höhere Arbeitsfähigkeit zu erwarten (S. 50 Ziff. 6.5.5).</w:t>
      </w:r>
    </w:p>
    <w:p>
      <w:r>
        <w:t>Zusammenfassend habe die Arbeitsfähigkeit bis Ende 2007 0</w:t>
      </w:r>
    </w:p>
    <w:p>
      <w:r>
        <w:t>% betragen , ab 2008 dürfte man eine Arbeitsfähigkeit im Bereich von 0 bis 50 % annehmen. Ab 2009 habe eine Arbeitsfähigkeit von 50</w:t>
      </w:r>
    </w:p>
    <w:p>
      <w:r>
        <w:t>% bis 2013 und darüber hinaus bestanden .</w:t>
      </w:r>
    </w:p>
    <w:p>
      <w:r>
        <w:t>Aktuell besteh e eine Arbeitsfähigkeit v on 60</w:t>
      </w:r>
    </w:p>
    <w:p>
      <w:r>
        <w:t>-</w:t>
      </w:r>
    </w:p>
    <w:p>
      <w:r>
        <w:t>70</w:t>
      </w:r>
    </w:p>
    <w:p>
      <w:r>
        <w:t>% (5-6 Stunden täglich). Für den Zeitraum 2014</w:t>
      </w:r>
    </w:p>
    <w:p>
      <w:r>
        <w:t>bis 2017 fehl t en ärztliche Anga ben zur Depression, hier nehme der Gutachter arbiträr an, dass sich</w:t>
      </w:r>
    </w:p>
    <w:p>
      <w:r>
        <w:t>die Remission der Depression verzö gert , aber dann stetig vollzogen habe, die Arbeitsfähigkeit also 55 % ab 2015, 60</w:t>
      </w:r>
    </w:p>
    <w:p>
      <w:r>
        <w:t>%</w:t>
      </w:r>
    </w:p>
    <w:p>
      <w:r>
        <w:t>ab 2016 und 65</w:t>
      </w:r>
    </w:p>
    <w:p>
      <w:r>
        <w:t>%</w:t>
      </w:r>
    </w:p>
    <w:p>
      <w:r>
        <w:t>ab 2017 betragen habe (S. 51 oben , S. 52 Ziff. 7 ) .</w:t>
      </w:r>
    </w:p>
    <w:p>
      <w:r>
        <w:t>Zur P rognose führte er aus, i nsgesamt lieg e ein stabiler Gesu n dheitsschaden (leicht bis allenfalls mittelgradige chronische</w:t>
      </w:r>
    </w:p>
    <w:p>
      <w:r>
        <w:t>Schmerzstörung) vor, auch wenn die zugehörige Symptomatik und das damit</w:t>
      </w:r>
    </w:p>
    <w:p>
      <w:r>
        <w:t>verbundene Ausmass der Beein träch ti gung in Abhängigkeit verschiedener Faktoren</w:t>
      </w:r>
    </w:p>
    <w:p>
      <w:r>
        <w:t>(körperliche Beanspruchung, zu sätzliche Störungen (Depression, Angststörung), psychosoziale</w:t>
      </w:r>
    </w:p>
    <w:p>
      <w:r>
        <w:t>Belastungen, sta bilisierende Umstände) im Verlauf schwanken könn t en. Der</w:t>
      </w:r>
    </w:p>
    <w:p>
      <w:r>
        <w:t>Gesundheitsschaden könne durch medizinische oder berufliche Massnahmen nicht</w:t>
      </w:r>
    </w:p>
    <w:p>
      <w:r>
        <w:t>mehr wesentlich beeinflusst werden (S. 51 Ziff. 6.7) . 3.7</w:t>
      </w:r>
    </w:p>
    <w:p>
      <w:r>
        <w:t>Am 10. Oktober 2018 nahm Dr. A.___ (vorstehend E. 3.3) - der trotz Auffor derungen vom 8. August, 14. September und 5. Dezember 2016 (Urk. 6/173-174, Urk. 6/179) sowie 26. Januar und 14. Juni 2017 (Urk. 6/180, Urk. 6/186) der Beschwerdegegnerin keinen Bericht erstattete - zuhanden des Rechtsvertreters des Beschwerdeführers zum Gutachten Stellung (Urk. 6/217) und führte unter anderem aus, er könne nicht nachvollziehen, worauf sich der Gutachter bei seiner Vermutung einer schrittweisen Verbesserung stütze . Im Längsschnitt würde er den Zustand des Versicherten im Vergleich zu 2013 leider als stationär bis leicht schlechter einschätzen. Die vom Gutachter postulierte Verbesserung habe er so nicht erlebt (S. 3 unten). 3.8</w:t>
      </w:r>
    </w:p>
    <w:p>
      <w:r>
        <w:t>Ein MRI vom 6. Juni 2019 (Urk. 6/225) ergab im Vergleich zu einer Vorunter suchung vom 27. April 2017 nebst übrigen stationären Befunden neu eine Band scheibenhernie im Segment L4/5 mit rezessaler Kompression der Nervenwurzel L5 links und möglicher Tangierung der Nervenwurzel L5 rechts. 4. 4.1</w:t>
      </w:r>
    </w:p>
    <w:p>
      <w:r>
        <w:t>Der Gutachter Dr. E.___</w:t>
      </w:r>
    </w:p>
    <w:p>
      <w:r>
        <w:t>setzte sich eingehend mit den Standardindikatoren (vorstehend E. 1.7 ) auseinander ( vors t ehend E. 3.6.3 ). Seine Beurteilung umfasste das ganze Leistungsprofil mit sowohl negativen als auch positiven Anteilen und ist so verfasst, dass die attestierte Arbeitsunfähigkeit «gleichsam aus dem Saldo aller wesentlichen Belastungen und Ressourcen» (BGE 141 V 281 E. 3.4.2.1) abgeleitet wurde. Der Gutachter ist bei der Beantwortung der Frage, wie er das Leistungsvermögen einschätzte, den einschlägigen Indikatoren gefolgt, hat aus schliess lich funktionelle Ausfälle berücksichtigt, welche Folge der gesundheit lichen Beeinträchtigung sind, und sein e versicherungsmedizinische Zumut bar keits beurteilung ist auf objektivierter Grundlage erfolgt. Die von der Rechts anwen dung zu prüfende Frage, ob er sich an die massgebenden normativen Rahmenbedingungen gehalten und das Leistungsvermögen in Berücksichtigung der einschlägigen Indikatoren eingeschätzt hat (BGE 141 V 281 E. 5.2.2), ist klar zu bejahen. Die funktionellen Auswirkungen der medizinisch festgestellten ge sundheitlichen Anspruchsgrundlage lassen sich anhand der Standardindikatoren schlüssig und widerspruchsfrei mit überwiegender Wahrscheinlichkeit nachwei sen, weshalb auf das Gutachten abzustellen ist. 4.2</w:t>
      </w:r>
    </w:p>
    <w:p>
      <w:r>
        <w:t>Dass, wie beschwerdeweise geltend gemacht, zusätzliche somatische Beschwerden aufgetreten seien, ist nicht belegt. Namentlich erschliesst sic h nicht, inwiefern der Beschwerdeführer neu an Beschwerden im linken Unterschenkel leiden soll (Urk.</w:t>
      </w:r>
    </w:p>
    <w:p>
      <w:r>
        <w:t>1 S.</w:t>
      </w:r>
    </w:p>
    <w:p>
      <w:r>
        <w:rPr>
          <w:b/>
        </w:rPr>
        <w:t>E. 20</w:t>
      </w:r>
    </w:p>
    <w:p>
      <w:r>
        <w:t>oben) , ist doch kein Arztbericht ersichtlich, dem dies zu entnehmen wäre . Das für angepasste Tätigkeiten formulierte Belast ungsprofil (vorstehend E. 3.6.4) ist sodann auch mit der im Juni 2019 bildgebend festgestellten Diskus hernie (vorstehend E. 3.8) vereinbar, so dass d ie se nichts daran ändert, dass sich die relevanten Einschränkungen der Arbeitsfähigkeit in angepasster Tätigkeit aus der diagnostizierten Schmerzstörung ergeben. 4.3</w:t>
      </w:r>
    </w:p>
    <w:p>
      <w:r>
        <w:t>Zum zeitlichen Verlauf der Arbeitsfähigkeit führte der Gutachter aus, diese habe 50 % im Jahr 2014 und 65 % im Jahr 2017 betragen. Mangels echtzeitlicher Berichte für die dazwischen liegende Periode ging er von einer jährlichen Stei gerung um 5 % aus (vorstehend E. 3.6.4). Das ist zwar nicht unplausibel , jedoch ist dem Beschwerdeführer zuzustimmen, dass eine solche Annahme für die als überwiegend wahrscheinlich anzunehmende Verbesserung der Arbeitsfähigkeit nicht ausreichend ist (Urk. 1 S. 9 Ziff. 8).</w:t>
      </w:r>
    </w:p>
    <w:p>
      <w:r>
        <w:t>Es ist deshalb für die Jahre 2014 bis 2016 von einer Arbeitsfähigkeit von 50 % auszugehen. 4.4</w:t>
      </w:r>
    </w:p>
    <w:p>
      <w:r>
        <w:t>Bei der im Jahr 2009 erfolgten Invaliditätsbemessung (Urk. 6/80) ist die Be schwerdegegnerin von den aktenkundigen vormaligen Erwerbsverhältnissen des Beschwerdeführers ausgegangen und hat das Valideneinkommen im Jahr 2008 mit Fr. 68'379.-- beziffert (S. 2 oben).</w:t>
      </w:r>
    </w:p>
    <w:p>
      <w:r>
        <w:t>Der Nominallohnindex für Männer lag im Jahr 2008 bei 2'092 und im Jahr 2014 bei 2'220 ( www.bfs.ch : T 39 Entwicklung der Nominallöhne, der Konsumen ten preise und der Reallöhne ). Somit resultiert im Jahr 2014 e in Valideneinkommen von rund Fr. 72 ’ 563.--</w:t>
      </w:r>
    </w:p>
    <w:p>
      <w:r>
        <w:t>(Fr. 68'379.-- : 2'092 x 2'220). 4.5</w:t>
      </w:r>
    </w:p>
    <w:p>
      <w:r>
        <w:t>Bei der Festsetz ung des Invalideneinkommens im Jahr 2009 (Urk. 6/80) nahm die Beschwerdegegnerin vom tiefsten Tabellenlohn gemäss der Lohnstrukturer he bung des Bundesamts für Statistik (LSE) für die Jahre 2005 bis 2007 einen Abzug von 15 % (S. 1 unten) und ab 2008 einen solchen von 10 % (S. 2 Mitte) vor , wobei sie beides nicht damit begründet, teilzeitarbeitende Hilfsarbeiter seien lohnmässig benachteiligt.</w:t>
      </w:r>
    </w:p>
    <w:p>
      <w:r>
        <w:t>Beim Einkommensvergleich vom</w:t>
      </w:r>
    </w:p>
    <w:p>
      <w:r>
        <w:rPr>
          <w:b/>
        </w:rPr>
        <w:t>E. 25</w:t>
      </w:r>
    </w:p>
    <w:p>
      <w:r>
        <w:t>April 2019 (Urk. 6/220) nahm die Be schwerdegegnerin wiederum einen Abzug von 10 % vor.</w:t>
      </w:r>
    </w:p>
    <w:p>
      <w:r>
        <w:t>Der Beschwerdeführer machte geltend, es sei auch 2014 ein Abzug vo n 15 % vorzunehmen (Urk. 1 S. 8 f.).</w:t>
      </w:r>
    </w:p>
    <w:p>
      <w:r>
        <w:t>Auch im Fall der wiedererwägungsweisen Anspruchsprüfung besteht keine Bin dung an frühere Beurteilungen (vorstehend E. 1.3). Sodann ist die Höhe eines allfälligen Abzugs in erster Linie mittels pflichtgemässer Erme ssensbetätigung von der Beschwerdegegnerin zu bestimmen und ist der gerichtlichen Korrektur nicht unbeschränkt zugänglich. Schliesslich sticht auch das Argument mit dem sogenannten Teilzeitabzug nicht: Der teilzeitbedingte Lohnachteil von Hilfsarbei tern betrug gemäss LSE 2006 (T2*, S. 16) 10.04 % ( Urteil des Bundesgerichts 9C_362/2008 vom 14. November 2008 E. 3.2.3). Gemäss LSE 2014 ( Tabelle T18, Monatlicher Bruttolohn nach Beschäftigungsgrad, beruflicher Stellung und Ge schlecht, Kompetenzniveau 1+2, Männer ) betrug er 5. 84 % ( Urteile des Bundes gerichts 9C_44/2019 vom 2. Mai 2019 E. 4.3, 9C_10/2019 vom 29. April</w:t>
      </w:r>
    </w:p>
    <w:p>
      <w:r>
        <w:t>2019 E.</w:t>
      </w:r>
    </w:p>
    <w:p>
      <w:r>
        <w:t>5.2). Daraus folgt, dass selbst wenn sich der aktuelle Abzug an der Höhe des früher gewährten Abzugs orientieren würde, auch wenn dafür aus den dar ge legten Gründen kein Anlass besteht, der Unterschied von 15 % zu 10</w:t>
      </w:r>
    </w:p>
    <w:p>
      <w:r>
        <w:t>% sich zwanglos mit der Veränderung der teilzeitbedingten Einbusse rechtfertigen liesse.</w:t>
      </w:r>
    </w:p>
    <w:p>
      <w:r>
        <w:t>Somit hat es mit einem Abzug von 10 % sein Bewenden und das Inva liden einkommen ist bei vollem Pensum mit Fr. 59'808.-- (Fr. 66'453.-- x 0.9) ein zu setzen (vgl. Urk. 6/220 S. 1 unten). 4.6</w:t>
      </w:r>
    </w:p>
    <w:p>
      <w:r>
        <w:t>Bei</w:t>
      </w:r>
    </w:p>
    <w:p>
      <w:r>
        <w:t>in den Jahren 2014 bis 2016 anzunehmenden Arbeitsfähigkeit von 50 % (vorstehend E. 4.3) beläuft sich das Invalideneinkommen auf Fr. 29'904.-- (Fr. 59'808.-- x 0.5) , was bei m Valideneinkommen von Fr. 72’563.-- (vorstehend E. 4.4) eine Einkommenseinbusse von Fr. 42'659.-- und einen Invaliditätsgrad von 59 % ergibt.</w:t>
      </w:r>
    </w:p>
    <w:p>
      <w:r>
        <w:t>Bei</w:t>
      </w:r>
    </w:p>
    <w:p>
      <w:r>
        <w:t>der im Jahr 2017 anzunehmenden Arbeitsfähigkeit von 65 % (vorstehend E.</w:t>
      </w:r>
    </w:p>
    <w:p>
      <w:r>
        <w:t>4.3) beläuft sich das Invalideneinkommen auf rund Fr. 38’875.-- (Fr. 59'808. x 0.65), was beim Valideneinkommen von Fr. 72’563.--</w:t>
      </w:r>
    </w:p>
    <w:p>
      <w:r>
        <w:t>(vorstehend E. 4.4) eine Einkommenseinbusse von Fr. 33'688.--und einen Invaliditätsgrad von 46 % ergibt.</w:t>
      </w:r>
    </w:p>
    <w:p>
      <w:r>
        <w:t>Demnach hat der Beschwerdeführer von Oktober 2014 bis Dezember 2016 Anspruch auf eine halbe Rente und ab Januar 2017 auf eine Viertelsrente.</w:t>
      </w:r>
    </w:p>
    <w:p>
      <w:r>
        <w:t>Dies führt zur teilweisen Gutheissung der Beschwerde. 5. 5.1</w:t>
      </w:r>
    </w:p>
    <w:p>
      <w:r>
        <w:t>Die Verfahrenskosten gemäss Art. 69 Abs. 1 bis des Bundesgesetzes über die Invalidenversicherung (IVG) sind ermessensweise auf Fr. 800.-- festzusetzen und aus gangsgemäss dem Beschwerdeführer zu ¾ und der Beschwerdegegnerin zu ¼</w:t>
      </w:r>
    </w:p>
    <w:p>
      <w:r>
        <w:t>aufzuerlegen. 5.2</w:t>
      </w:r>
    </w:p>
    <w:p>
      <w:r>
        <w:t>Dem nur teilweise obsiegenden, anwaltlich vertretenen Beschwerdeführer steht eine um ¾ reduzierte Prozessentschädigung zu, die beim praxisgemässen Stundenansatz von Fr. 220.-- (zuzüglich Mehrwertsteuer) ermessenweise auf Fr.</w:t>
      </w:r>
    </w:p>
    <w:p>
      <w:r>
        <w:t>600.-- (inklusive Barauslagen und Mehrwertsteuer) festzusetzen und der Beschwerdegegnerin aufzuerlegen ist. Das Gericht erkennt: 1.</w:t>
      </w:r>
    </w:p>
    <w:p>
      <w:r>
        <w:t>In teilweiser Gutheissung der Beschwerde werden die Verfügungen der Sozialver siche rung sanstalt des Kantons Zürich, IV-Stelle, vom 17. September 2019 mit der Fest stellung abgeändert, dass der Beschwerdeführer von Oktober 2014 bis Dezember 2016 Anspruch auf eine halbe Rente und ab Januar 2017 Anspruch auf eine Viertelsrente hat. 2.</w:t>
      </w:r>
    </w:p>
    <w:p>
      <w:r>
        <w:t>Die Gerichtskosten von Fr. 800 .-- werden dem Beschwerdeführer zu drei Vierteln sowie der Beschwerdegegnerin zu einem Viertel auferlegt.</w:t>
      </w:r>
    </w:p>
    <w:p>
      <w:r>
        <w:t>Rechnung und Einzahlungsschein werden den Kostenpflichtigen nach Eintritt der Rechtskraft zugestellt. 3.</w:t>
      </w:r>
    </w:p>
    <w:p>
      <w:r>
        <w:t>Die Beschwerdegegnerin wird verpflichtet, dem Beschwerdeführer eine reduzierte Pro zessentschädigung von Fr. 600 .-- (inkl. Barauslagen und MWSt) zu bezahlen. 4.</w:t>
      </w:r>
    </w:p>
    <w:p>
      <w:r>
        <w:t>Zustellung gegen Empfangsschein an: - Rechtsanwalt Tomas Kempf - Sozialversicherungsanstalt des Kantons Zürich, IV-Stelle - Bundesamt für Sozialversicherungen sowie an: - Gerichtskasse (im Dispositiv nach Eintritt der Rechtskraft) 5.</w:t>
      </w:r>
    </w:p>
    <w:p>
      <w:r>
        <w:t>Gegen diesen Entscheid kann innert</w:t>
      </w:r>
    </w:p>
    <w:p>
      <w:r>
        <w:rPr>
          <w:b/>
        </w:rPr>
        <w:t>E. 30</w:t>
      </w:r>
    </w:p>
    <w:p>
      <w:r>
        <w:t>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