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IV.2019.00677 vom 6. März 2020</w:t>
      </w:r>
    </w:p>
    <w:p>
      <w:r>
        <w:t>ZH Sozialversicherungsgericht, 2020-03-06, DE</w:t>
      </w:r>
    </w:p>
    <w:p>
      <w:r>
        <w:rPr>
          <w:b/>
        </w:rPr>
        <w:t xml:space="preserve">Quelle: </w:t>
      </w:r>
      <w:r>
        <w:t>https://mcp.opencaselaw.ch/entscheid/zh_sozialversicherungsgericht_IV.2019.00677</w:t>
      </w:r>
    </w:p>
    <w:p>
      <w:r>
        <w:t>FR: ZH_SOZIALVERSICHERUNGSGERICHT IV.2019.00677 du 6 mars 2020</w:t>
      </w:r>
    </w:p>
    <w:p>
      <w:r>
        <w:t>IT: ZH_SOZIALVERSICHERUNGSGERICHT IV.2019.00677 del 6 marzo 2020</w:t>
      </w:r>
    </w:p>
    <w:p>
      <w:pPr>
        <w:pStyle w:val="Heading2"/>
      </w:pPr>
      <w:r>
        <w:t>Erwägungen</w:t>
      </w:r>
    </w:p>
    <w:p>
      <w:r>
        <w:rPr>
          <w:b/>
        </w:rPr>
        <w:t>E. 1.1</w:t>
      </w:r>
    </w:p>
    <w:p>
      <w:r>
        <w:t>Strittig ist nach Angaben des Beschwerdeführers ein Kurs an fünf Tagen mit ins gesamt 20 Lektionen für Fr. 630.-- ( Urk. 6/89, Urk. 6/93, Urk. 8). Da der Streit wert Fr. 20’000.-- nicht übersteigt, fällt die Beurteilung der Beschwerde in die einzelrichterliche Zuständigkeit ( § 11 Abs. 1 des Gesetzes über das Sozialversi cherungsgericht).</w:t>
      </w:r>
    </w:p>
    <w:p>
      <w:r>
        <w:rPr>
          <w:b/>
        </w:rPr>
        <w:t>E. 1.2</w:t>
      </w:r>
    </w:p>
    <w:p>
      <w:r>
        <w:t>Als er mit Eingabe vom 2 7. April 20 19 bei der Ausgleichskasse für das schweize rische Bankgewerbe das Gesuch um Übernahme der Kurskosten stellte (vgl. Urk. 6/76) , gab der vormals in Zürich wohnhafte Beschwerdeführer (Urk. 6/72/1 oben) als Wohnort Z.___ (SH) an ( Urk. 6/72/2). Die Ausgleichskasse überwies das Gesuch zur Weiterbehandlung der Sozialversicherungsanstalt des Kantons Zürich, IV-Stelle ( Urk. 6/75). Alle folgenden Eingaben auch an das hiesige Gericht tragen die Adresse im Kanton Schaffhausen ( Urk. 1, Urk. 8), weshalb mit über wiegender Wahrscheinlichkeit davon auszugehen ist, dass der Beschwerdeführer bei der Anmeldung seinen gewöhnlichen Aufenthalt und Wohnsitz (gemäss Art. 13 des Bundesgesetzes über den Allgemeinen Teil des Sozialversicherungs rechts ; ATSG) im Kanton Schauffhausen hatte.</w:t>
      </w:r>
    </w:p>
    <w:p>
      <w:r>
        <w:t>Örtlich zuständig ist in der Regel die IV-Stelle, in deren Kantonsgebiet der Versi cherte im Zeitpunkt der Anmeldung seinen Wohnsitz hat ( Art. 55 des Bundesge setzes über die Invalidenversicherung , IVG , und Art. 40 Abs. 2 lit . a der Verord nung über die Invalidenversicherung , IVV ) . Die einmal begründete Zuständigkeit der IV-Stelle bleibt unter Vorbehalt der hier nicht einschlägigen Art. 40 Abs. 2 bis -2 quater IVV im Verlauf des Verfahrens erhalten ( Art. 40 Abs.</w:t>
      </w:r>
    </w:p>
    <w:p>
      <w:r>
        <w:rPr>
          <w:b/>
        </w:rPr>
        <w:t>E. 1.3</w:t>
      </w:r>
    </w:p>
    <w:p>
      <w:r>
        <w:t>Rechtsprechungsgemäss ist d ie Verfügung einer örtlich unzuständigen IV-Stelle in der Regel nicht nichtig, wohl aber anfechtbar. Die kantonalen Gerichte haben ihre Zuständigkeit und diejenige ihrer Vorinstanzen von Amtes wegen zu prüfen. Nach der Rechtsprechung des Bundesgerichts kann indessen aus prozessökono mischen Gründen von der Aufhebung der angefochtenen Verfügung und der Überweisung an die zuständige Behörde abgesehen werden unter der Vorausset zung, dass einerseits die Unzuständigkeit nicht gerügt wird und anderseits auf grund der gegebenen Aktenlage in der Sache entschieden werden kann ( BGE 143 V 66 E. 4.3 , Urteil des Bundesgerichts 9C_891/2010 vom 31. Dezember 2010 E. 2.2 mit Hinweisen).</w:t>
      </w:r>
    </w:p>
    <w:p>
      <w:r>
        <w:t>D er Beschwerdeführer hat weder im Verwaltungsverfahren noch im Beschwerde v erfahren die Unz uständigkeit gerügt. Zudem erlaubte die Aktenlage eine mate rielle Beurteilung. Die Zürcher IV-Stelle war ohne Weiteres in der Lage, über den Anspruch auf Eingliederungsmassnahmen zu ent scheiden. Unter diesen Umstän den rechtfertigt sich aus prozessökonomischen Gründen , von der Aufhebung der Verfügung und Überweisung der Sache an die IV-Stelle des Kantons Schaffhau sen Umgang zu nehmen . 2. 2. 1</w:t>
      </w:r>
    </w:p>
    <w:p>
      <w:r>
        <w:t>Invalide oder von einer Invalidität (Art. 8 ATSG) bedrohte Versicherte haben ge 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 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 2.2</w:t>
      </w:r>
    </w:p>
    <w:p>
      <w:r>
        <w:t>Gemäss Art. 17 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Umschu lung gelten gemäss Art.</w:t>
      </w:r>
    </w:p>
    <w:p>
      <w:r>
        <w:rPr>
          <w:b/>
        </w:rPr>
        <w:t>E. 3</w:t>
      </w:r>
    </w:p>
    <w:p>
      <w:r>
        <w:t>IVV).</w:t>
      </w:r>
    </w:p>
    <w:p>
      <w:r>
        <w:t>Obwohl die Sozialversicherungsanstalt des Kantons Zürich, IV-Stelle, in Anbe tracht des früheren Wohnsitzes zuständig war zur Beurteilung der damaligen Leistungen der Invalidenversicherung, galt dies nicht mehr für das neue Gesuch um Eingliederungsmas s nahmen.</w:t>
      </w:r>
    </w:p>
    <w:p>
      <w:r>
        <w:rPr>
          <w:b/>
        </w:rPr>
        <w:t>E. 6</w:t>
      </w:r>
    </w:p>
    <w:p>
      <w:r>
        <w:t>Abs. 1 IVV Ausbildungsmassnahmen, die Versicherte nach Abschluss einer erstmaligen beruflichen Ausbildung oder nach Aufnahme einer Erwerbstätigkeit ohne vorgängige berufliche Ausbildung wegen ihrer Inva lidität zur Erhaltung oder Verbesserung der Erwerbsfähigkeit benötigen.</w:t>
      </w:r>
    </w:p>
    <w:p>
      <w:r>
        <w:t>Nach der Rechtsprechung ist unter Umschulung grundsätzlich die Summe der Eingliederungsmassnahmen berufsbildender Art zu verstehen, die notwendig und geeignet sind, der vor Eintritt der Invalidität bereits erwerbstätig gewesenen ver sicherten Person eine ihrer früheren annähernd gleichwertige Erwerbsmöglichkeit</w:t>
      </w:r>
    </w:p>
    <w:p>
      <w:r>
        <w:t>zu vermitteln (BGE 130 V 488 E. 4.2 mit Hinweisen; Urteil des Bundesgerichts 8C_163/2008 vom 8. August 2008 E. 2.2) . Verlangt ist immer eine gezielte Aus richtung auf die beruflich-erwerbliche Ausbildung, also eine Ausbildung im Sinne des Berufsb ildungsrechts. Des W eiteren können auch Massnahmen zur Vorbereitung auf eine konkrete berufliche Ausbildung Bestandteil einer Umschu lung sein (vgl. Meyer/ Reichmuth , Rechtsprechung des Bundesgerichts zum Sozi alversicherungsrecht, Bundesgesetz über die Invalidenversicherung, 3. Au flage, Zürich 2014, Art. 17 Rz 11 mit Hinweisen ). 3 .</w:t>
      </w:r>
    </w:p>
    <w:p>
      <w:r>
        <w:t>3 .1</w:t>
      </w:r>
    </w:p>
    <w:p>
      <w:r>
        <w:t>Die Beschwerdegegnerin lehnte die beantragte Kostengutsprache mit der Begrün dung ab, dass aufgrund des Gesundheitszustandes des Beschwerdeführers keine beruflichen Massnahmen möglich seien ( Urk. 2 S. 1) . Die Erwerbsfähigkeit werde durch den Kurs nicht wieder hergestellt. Berufliche Massnahmen seien nicht ziel führend und nicht rententangierend ( Urk. 2 S. 2 ). 3 .2</w:t>
      </w:r>
    </w:p>
    <w:p>
      <w:r>
        <w:t>Der Beschwerdeführer wandte dagegen ein, er müsse der Annahme der Beschwer degegnerin, dass aufgrund seines Gesundheitszustandes keine beruflichen Mass nahmen möglich seien , widersprechen. Er könne basierend auf einer körperlichen Untersuchung bei seinem Hausarzt eine sehr gute bis ausgezeichnete Gesundheit nachweisen ( Urk. 1 S. 2).</w:t>
      </w:r>
    </w:p>
    <w:p>
      <w:r>
        <w:t>Auch dass bei der Festlegung der Massnahmen die ge samte noch zu erwartende Dauer des Erwerbslebens berücksichtigt werden müsse, könne ihm nicht entgegen gehalten werden, da er als Romanschriftsteller bis zu seinem Tod berufstätig sein könne ( Urk. 2 S. 3). 3 .3</w:t>
      </w:r>
    </w:p>
    <w:p>
      <w:r>
        <w:t>Strittig und zu prüfen ist, ob die Beschwerdegegnerin die Kostengutsprache für den Microsoft Office Kurs zu Recht verweigert hat.</w:t>
      </w:r>
    </w:p>
    <w:p>
      <w:r>
        <w:t>4 .</w:t>
      </w:r>
    </w:p>
    <w:p>
      <w:r>
        <w:t>4 .1</w:t>
      </w:r>
    </w:p>
    <w:p>
      <w:r>
        <w:t>Die Aufzählung der Eingliederungsmassnahmen in Art.</w:t>
      </w:r>
    </w:p>
    <w:p>
      <w:r>
        <w:rPr>
          <w:b/>
        </w:rPr>
        <w:t>E. 8</w:t>
      </w:r>
    </w:p>
    <w:p>
      <w:r>
        <w:t>Abs. 3 IVG ist ab schliessend (BGE 119 V 250 E. 1b). I n Anbetracht der vor dem Eintritt der Inva lidität ausgeübten ökonomisch bedeutsamen Erwerbstätigkeit als Bankangestell ter (vgl.</w:t>
      </w:r>
    </w:p>
    <w:p>
      <w:r>
        <w:t>Urk. 6/1/2, Urk. 6/30/3 ) , kommt nur eine Einordnung des Kurses unter den Titel einer Umschulung in Betracht (BGE 110 V 266 f. E . 1a mit Hinweisen ). 4 .2</w:t>
      </w:r>
    </w:p>
    <w:p>
      <w:r>
        <w:t>Als mögliche Umschulung smassnahmen</w:t>
      </w:r>
    </w:p>
    <w:p>
      <w:r>
        <w:t>fallen Massnahmen in Betracht, die ge zielt und planmässig die berufliche Förderung bezwecken ( Meyer/ Reichmuth , Bundesgesetz über die Invalidenversicherung, 3. Aufl age 2014, N 31 zu Art. 17) . Dazu gehören gemäss Randziffer 4021 des Kreisschreibens des BSV über die Ein gliederungs massnahmen beruflicher Art ( gültig ab 1. Ja nuar 2014 [Stand: 1. Ja nuar 20 19 ]; KSBE ) die Absolvierung einer beruflichen Grundbildung nach Art. 17 des Berufsbildungsgesetzes mit eidgenössischem Fähigkeitszeugnis (EFZ) oder Berufsattest (EBA), der Besuch einer Mittelschule respektive einer Fachmittel schule mit der gymnasialen oder einer Fach-Maturität oder einer Fachhochschule, höheren Fachschule , Hochschule beziehungsweise Universität sowie zum or dentlichen Ausbildungsprogramm gehörende Vorbereitungen.</w:t>
      </w:r>
    </w:p>
    <w:p>
      <w:r>
        <w:t>D en vom Beschwerdeführer eingereichten Unterlagen ist zu entnehmen, dass der von ihm ausgewählte Kurs « Word Grundlagen (Office 2016) ECDL Modul » , ange boten von der S chule Y.___ , aus total 20 Lektionen zu 50 Minuten an 5 Kurstagen ( Urk. 3/13) besteht . Ziel des Kurses ist, den Teilnehme n de n</w:t>
      </w:r>
    </w:p>
    <w:p>
      <w:r>
        <w:t>Grundkenntn isse in der Textverarbeitung zu vermitteln , um sie zu befähigen, verschiedene Dokumente zu erstellen, zu gestalten und zu drucken ( Urk. 6/89/3). Nach dem Kurs besteht die Möglichkeit , die ECDL Modulprüfung «Textverarbei tung» abzulegen ( Urk. 6/89/1).</w:t>
      </w:r>
    </w:p>
    <w:p>
      <w:r>
        <w:t>Bereits a us der kurzen Dauer des vom Beschwerdeführer ausgewählten Word-Kurses mit lediglich 50 Lektionen und de m fehlenden eidgenössisch anerkannten Abschluss wird klar , dass dieser nicht - wie grundsätzlich für eine Umsch ulung erforderlich (vgl. E. 1.3 vorstehend) - einer Ausbildung im Sinne des Berufsbil dungsrechts entspricht und auch nicht mit den im KSBE aufgeführten Lehrgängen v erglichen werden kann . Vielmehr ist ei ne</w:t>
      </w:r>
    </w:p>
    <w:p>
      <w:r>
        <w:t>gezielte und planmässige Ausrichtung auf eine beruflich-erwerbliche Ausbildung nicht ersichtlich und wird vom Be schwerdeführer auch nicht dargelegt. Ebenso</w:t>
      </w:r>
    </w:p>
    <w:p>
      <w:r>
        <w:t>wenig wird geltend gemacht ,</w:t>
      </w:r>
    </w:p>
    <w:p>
      <w:r>
        <w:t>der Kurs diene der Vorbereitung auf eine konkrete berufliche Ausbildung .</w:t>
      </w:r>
    </w:p>
    <w:p>
      <w:r>
        <w:t>Damit kann der Kurs von v ornherein keine Umschulungsmassnahme im Sinne von Art. 17 IVG darstellen, d ie Voraussetzungen der Gewährung der Kostengutsprache unter diesem Titel sind mithin nicht erfüllt.</w:t>
      </w:r>
    </w:p>
    <w:p>
      <w:r>
        <w:t>4 .3</w:t>
      </w:r>
    </w:p>
    <w:p>
      <w:r>
        <w:t>Kosten für eine Ausbildung, die keine Aussicht auf eine spätere wirtschaftliche Verwertbarkeit der Arbeitsleistung biete t , werden von der Invalidenversicherung nicht übernommen ( Rz 40 KSBE). Inwiefern die Absolvierung des Kurses für die vom Beschwerdeführer angestrebte Tätigkeit als Romanschriftsteller - sofern diese überhaupt eine Erwerbs- und nicht eine blosse Liebhabertätigkeit darstell t , für welche die Beschwerdegegnerin nicht aufzukommen hat</w:t>
      </w:r>
    </w:p>
    <w:p>
      <w:r>
        <w:t>(BGE 108 V 210 E. 2) - im Sinne von Art. 17 Abs. 1 IVG notwendig ist</w:t>
      </w:r>
    </w:p>
    <w:p>
      <w:r>
        <w:t>und dadurch die Erwerbsfä higkeit voraussichtlich wiederhergestellt oder verbessert werden kann , ist sodann ebenfalls nicht ersichtlich , zumal der Beschwerdeführer - bereits vor der Durch führung des Kurses im Mai 2019 ( Urk. 6/89/1) - in der Lage war, seine Mitteilun gen ( Urk. 6/86-87) wie auch sowohl seine Eingaben im Beschwerdeverfahren als auch im Verfahren der Beschwerdegegnerin mithilfe eines Computer s zu verfas sen (vgl. Urk. 1, Urk. 6/76, Urk. 6/93 ) und einen Mailverkehr zu führen ( Urk. 6/65, Urk. 6/72, Urk. 6/83 , Urk. 6/88 ; vgl. auch Urk. 6/4/1 ).</w:t>
      </w:r>
    </w:p>
    <w:p>
      <w:r>
        <w:t>4 .4</w:t>
      </w:r>
    </w:p>
    <w:p>
      <w:r>
        <w:t>Damit sind die wesentliche n Voraussetzung en</w:t>
      </w:r>
    </w:p>
    <w:p>
      <w:r>
        <w:t>für eine</w:t>
      </w:r>
    </w:p>
    <w:p>
      <w:r>
        <w:t>Kostengutsprache durch die Beschwerdegegnerin nicht erfüllt . Ob</w:t>
      </w:r>
    </w:p>
    <w:p>
      <w:r>
        <w:t>sich der Gesundheitszustand des Be schwerdeführers - wie von diesem vorgebracht ( Urk. 1 S. 2) - dahingehend ver bessert hat, dass Eingliederungsmassnahmen durchgeführt werden könnten , so wie ob solche angesichts seines fortgeschrittenen Alters überhaupt noch zu einer wesentlichen, zu erwartenden Arbeitsdauer führen ( Rz</w:t>
      </w:r>
    </w:p>
    <w:p>
      <w:r>
        <w:t>4014 KSBE) , kann bei die ser Ausgangslage offen bleiben .</w:t>
      </w:r>
    </w:p>
    <w:p>
      <w:r>
        <w:t>Immerhin bleibt zu bemerken, dass die IV-Stelle beim Beschwerdeführer kein Eingliederungspotential ausgemacht hat. Denn an dernfalls hätte sie eine Wiedereingliederung aus der Rente im Sinne von Art. 8a Abs. 1 IVG in die Wege geleitet.</w:t>
      </w:r>
    </w:p>
    <w:p>
      <w:r>
        <w:t>Somit hat die Beschwerde gegn erin die Kostengutsprache für den Kurs « Word Grundlagen (Office 2016) ECDL Modul » in der Verfügung vom 5. September 2019 zu Recht verweigert und die Beschwerde ist abzuweisen. 5 .</w:t>
      </w:r>
    </w:p>
    <w:p>
      <w:r>
        <w:t>Der Streitgegenstand des Verfahrens betrifft die Bewilligung oder Verweigerung von Leistungen der Invalidenversicherung. Das Verfahren ist daher kostenpflich tig. Die Gerichtskosten sind nach dem Verfahrensaufwand und unabhängig vom Streitwer t festzulegen (Art. 69 Abs. 1 bis</w:t>
      </w:r>
    </w:p>
    <w:p>
      <w:r>
        <w:t>IVG) und auf Fr. 4 00.-- anzusetzen. Ent sprechend dem Ausgang des Verfahrens sind sie dem unterliegenden Beschwer deführer aufzuerlegen. Die Einzelrichterin erkennt: 1.</w:t>
      </w:r>
    </w:p>
    <w:p>
      <w:r>
        <w:t>Die Beschwerde wird abgewiesen. 2.</w:t>
      </w:r>
    </w:p>
    <w:p>
      <w:r>
        <w:t>Die Gerichtskosten von Fr. 4 00 .-- werden dem Beschwerdeführer auferlegt.</w:t>
      </w:r>
    </w:p>
    <w:p>
      <w:r>
        <w:t>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