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IV.2019.00664 vom 5. November 2008</w:t>
      </w:r>
    </w:p>
    <w:p>
      <w:r>
        <w:t>ZH Sozialversicherungsgericht, 2008-11-05, DE</w:t>
      </w:r>
    </w:p>
    <w:p>
      <w:r>
        <w:rPr>
          <w:b/>
        </w:rPr>
        <w:t xml:space="preserve">Quelle: </w:t>
      </w:r>
      <w:r>
        <w:t>https://mcp.opencaselaw.ch/entscheid/zh_sozialversicherungsgericht_IV.2019.00664</w:t>
      </w:r>
    </w:p>
    <w:p>
      <w:r>
        <w:t>FR: ZH_SOZIALVERSICHERUNGSGERICHT IV.2019.00664 du 5 novembre 2008</w:t>
      </w:r>
    </w:p>
    <w:p>
      <w:r>
        <w:t>IT: ZH_SOZIALVERSICHERUNGSGERICHT IV.2019.00664 del 5 novembre 2008</w:t>
      </w:r>
    </w:p>
    <w:p>
      <w:pPr>
        <w:pStyle w:val="Heading2"/>
      </w:pPr>
      <w:r>
        <w:t>Erwägungen</w:t>
      </w:r>
    </w:p>
    <w:p>
      <w:r>
        <w:rPr>
          <w:b/>
        </w:rPr>
        <w:t>E. 1.1</w:t>
      </w:r>
    </w:p>
    <w:p>
      <w:r>
        <w:t>Gemäss Art. 25 Abs. 1 Satz 1 des Bundesgesetzes über den Allgemeinen Teil des Sozialversicherungsrechts (ATSG) sind unrechtmässig bezogene Leistungen zurück zuerstatten. Wer Leistungen in gutem Glauben empfangen hat, muss sie nicht zurückerstatten, wenn eine grosse Härte vorliegt (Art. 25 Abs. 1 Satz 2 ATSG; vgl. auch Art. 4 Abs. 1 der Verordnung über den Allgemeinen Teil des Sozialversicherungsrechts, ATSV). Diese beiden Voraussetzungen (Gutgläubigkeit und grosse Härte) müssen kumulativ erfüllt sein (Urteil des Bundesgerichts 8C_534/2015 vom 14. September 2015 E. 3.1).</w:t>
      </w:r>
    </w:p>
    <w:p>
      <w:r>
        <w:rPr>
          <w:b/>
        </w:rPr>
        <w:t>E. 1.2</w:t>
      </w:r>
    </w:p>
    <w:p>
      <w:r>
        <w:t>Der gute Glaube als Erlass 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Andererseits kann sich die rückerstattungspflichtige Person auf den guten Glauben berufen, wenn ihr fehlerhaftes Verhalten nur leicht fahrlässig war (BGE 112 V 97 E. 2c).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Das Verhalten, das den guten Glauben ausschliesst, braucht nicht in einer Melde- oder Anzeige pflichtverletzung zu bestehen, auch ein anderes Verhalten, z.B. die Unt erlass ung, sich bei der Verwaltung zu erkundigen, fällt in Betracht (Urteil des Bundesgerichts 8C_79/2017 vom 30. Juni 2017 E. 4.1 mit Hinweisen).</w:t>
      </w:r>
    </w:p>
    <w:p>
      <w:r>
        <w:rPr>
          <w:b/>
        </w:rPr>
        <w:t>E. 1.3</w:t>
      </w:r>
    </w:p>
    <w:p>
      <w:r>
        <w:t>In der Folge erliess die IV-Stelle die Verfügungen vom 27. November 2018, mit welchen sie die im Zeitraum vom 1. Februar bis 31. Oktober 2014 bezogene n Rentenleistung en im Betrag von Fr. 37'908.-- sowie die Hilflosenentschädigung</w:t>
      </w:r>
    </w:p>
    <w:p>
      <w:r>
        <w:t>im Umfang von Fr. 4'212. -- zurückforderte (Urk. 9/160, Urk. 9/163 ). Diese Ver fügungen blieben unangefochten. Am 12. Februar 2019 ersuchte die Versicherte um Erlass der Rückforderung der Rente und der Hilflosenentschädigung (Urk. 9/175). Am 4. März 2019 ersuchte sie zudem um Erlass der Rückforderung der Assistenzbeiträge (Urk. 9/206). Die IV-Stelle gab der Versicherten am 10. April 2019 Gelegenheit, sich zum vorgesehenen Entscheid zu äussern (Urk. 9/234), wovon diese am 10. Mai 2019 Gebrauch machte (Urk. 9/235). Mit Verfügung vom 22. August 2019 wies die IV-Stelle das Erlassgesuch ab (Urk. 9/236 = Urk. 2).</w:t>
      </w:r>
    </w:p>
    <w:p>
      <w:r>
        <w:rPr>
          <w:b/>
        </w:rPr>
        <w:t>E. 2</w:t>
      </w:r>
    </w:p>
    <w:p>
      <w:r>
        <w:t>Dagegen erhob die Versicherte am 23. September 2019 Beschwerde und bean tragte, es sei die Verfügung vom 22. August 2019 aufzuheben und es sei die Beschwerdegegnerin zu verpflichten, ihr die Rückerstattung zu erlassen. Eventu aliter sei die Angelegenheit zur Abklärung der grossen Härte und neuen Entschei dung an die Beschwerdegegnerin zurückzuweisen (Urk. 1 S. 2). Mit Beschwerde antwort vom 18. Oktober 2019 schloss die Beschwerdegegnerin auf Abweisung der Beschwerde (Urk. 8). Dies wurde der Beschwerdeführerin am 28. November 2019 zur Kenntnis gebracht, gleichzeitig wurde ihr antragsgemäss die unentgelt liche Prozessführung bewilligt und Rechtsanwältin Noëlle Cerletti als unentgelt liche Rechtsvertreterin bestellt (Urk. 14). Das Gericht zieht in Erwägung: 1.</w:t>
      </w:r>
    </w:p>
    <w:p>
      <w:r>
        <w:rPr>
          <w:b/>
        </w:rPr>
        <w:t>E. 2.1</w:t>
      </w:r>
    </w:p>
    <w:p>
      <w:r>
        <w:t>Die Beschwerdegegnerin zog in der angefochtenen Verfügung in Erwägung, dem Urteil des Sozialversicherungsgerichts vom 29. August 2018 sei zu entnehmen, dass spätestens seit Januar 2014 von einer gesundheitlichen Verbesserung aus zugehen sei. Indem die Beschwerdeführerin diese Verbesserung nicht gemeldet habe, habe sie die ihr obliegende Meldepflicht verletzt. Im Urteil des Sozialver sicherungsgerichts werde der Tatbestand der Meldepflichtverletzung bejaht und bestätigt, dass die rückwirkende Aufhebung der Leistungen zu Recht erfolgt sei. In Bezug auf den guten Glauben habe sich das Gericht nicht geäussert. Es habe nur eine «zumindest leichte Fahrlässigkeit» festgehalten. Dies schliesse die Ein stufung als grobfahrlässige Meldepflichtverletzung jedoch nicht aus . Anlässlich der Observation habe sich ein hohes Aktivitätsniveau gezeigt (Urk. 2 S. 2). Gestützt darauf sei es nicht nachvollziehbar, dass die Beschwerdeführerin von einer vollen Arbeitsunfähigkeit ihrerseits ausgegangen sei und sich nicht wenigs tens für Eingliederungsmassnahmen gemeldet habe. Die Voraussetzungen des guten Glaubens seien nicht erfüllt. Dem Erlassgesuch könne nicht entsprochen werden (Urk. 2 S. 3).</w:t>
      </w:r>
    </w:p>
    <w:p>
      <w:r>
        <w:rPr>
          <w:b/>
        </w:rPr>
        <w:t>E. 2.2</w:t>
      </w:r>
    </w:p>
    <w:p>
      <w:r>
        <w:t>Die Beschwerdeführerin stellte sich demgegenüber auf den Standpunkt, das Erfordernis des guten Glaubens sei erfüllt. Es treffe zu, dass das Gericht «zumin dest den Verschuldensgrad der leichten Fahrlässigkeit» festhalte. Aber genau daraus sei zu schliessen, dass es nicht von einem grobfahrlässigen Verschuldens grad ausgegangen sei, weil dies ansonsten explizit so festgestellt worden wäre (Urk. 1 S. 4). Es sei zutreffend, dass sich das Gericht nicht explizit zum guten Glauben geäussert habe. Dieser hänge jedoch mit der Meldepflicht in Verbindung mit der rückwirkenden Aufhebung der Rente zusammen. Diesbezüglich gehe das Gericht explizit nicht von einem grobfahrlässigen Verhalten aus (Urk. 1 S.</w:t>
      </w:r>
    </w:p>
    <w:p>
      <w:r>
        <w:rPr>
          <w:b/>
        </w:rPr>
        <w:t>E. 4</w:t>
      </w:r>
    </w:p>
    <w:p>
      <w:r>
        <w:t>f.). Es könne davon ausgegangen werden, dass das Gericht ihr e subjektiven Elemente, insbesondere den Gesundheitszustand, miteinbezogen habe und deshalb nicht von einem grobfahrlässigen Verschuldensgrad spreche. Da sie nach wie vor gesund heitlich angeschlagen sei, sei es für sie nicht erkennbar gewesen, dass sie der Beschwerdegegnerin etwas hätte melden müssen (Urk. 1 S. 5). 3. 3.1</w:t>
      </w:r>
    </w:p>
    <w:p>
      <w:r>
        <w:t>Das Sozialversicherungsgericht bestätigte</w:t>
      </w:r>
    </w:p>
    <w:p>
      <w:r>
        <w:t>mit Urteil IV.2016.00 980 vom 29. Au gust 2018</w:t>
      </w:r>
    </w:p>
    <w:p>
      <w:r>
        <w:t>die rückwirkende Aufhebu ng der Invalidenrente, der Hilf losen entschädigung und des Assistenzbeitrags per 20. Januar 2014 und bejahte den Tatbestand der Meldepflichtverletzung (Urk. 9/157/2 1 f. und 24). Nachdem die Beschwerdegegnerin die Leistungen ab Ende Oktober 2014 sistiert hatte ( Urk. 9/80, U rk. 9/81, Urk. 9/82) steht fest, dass die Beschwerdeführerin diese in der Zeit vom 1. Februar bis 31. Oktober 2014 zu Unrecht bezogen hatte.</w:t>
      </w:r>
    </w:p>
    <w:p>
      <w:r>
        <w:t>Die Rück forderungsverfügungen</w:t>
      </w:r>
    </w:p>
    <w:p>
      <w:r>
        <w:t>der Beschwerdegegnerin vom 6. September 2016</w:t>
      </w:r>
    </w:p>
    <w:p>
      <w:r>
        <w:t>( Assis tenzbeitrag, Fr. 12'766.90, Urk. 9/135) sowie vom 27. November 2018 ( Renten leistungen von Fr. 37'908.--, Urk. 9/160 , und Hilfslosenentschädigung von Fr. 4'212.--, Urk. 9/163) erwuchsen in Rechtskraft , weshalb der Umfang der zurückzuerstattenden Leistungen ebenfalls feststeht . Zu prüfen bleibt</w:t>
      </w:r>
    </w:p>
    <w:p>
      <w:r>
        <w:t>im vorlie genden Verfahren</w:t>
      </w:r>
    </w:p>
    <w:p>
      <w:r>
        <w:t>einzig, ob die Voraussetzungen für einen</w:t>
      </w:r>
    </w:p>
    <w:p>
      <w:r>
        <w:t>Erlass</w:t>
      </w:r>
    </w:p>
    <w:p>
      <w:r>
        <w:t>der Rückerstat tung (vgl. E. 1 vorstehend) gegeben sind , namentlich, ob die Beschwerde führerin die ihr im genannten Zeitraum ausgerichteten Leistungen der Invalidenversiche rung in gutem Glauben empfangen hat. 3.2</w:t>
      </w:r>
    </w:p>
    <w:p>
      <w:r>
        <w:t>I n</w:t>
      </w:r>
    </w:p>
    <w:p>
      <w:r>
        <w:t>seinem Urteil vom 29. August 2018 kam das Gericht nach Prüfung der Stan dardindikatoren zum Schluss , dass der Beschwerdeführerin die Umsetzung der von den Gutachtern festgestellten Verbesserung der Ressourcen aus recht licher Sicht spätestens seit der Observation zumutbar war . Zudem bejahte es eine Verletzung der Meldepflicht und stellte fest, das</w:t>
      </w:r>
    </w:p>
    <w:p>
      <w:r>
        <w:t>Verhalten der Beschwerde führerin erfülle zumindest den Verschuldensgrad der leichten Fahrlässigkeit (Urk. 9/157/21).</w:t>
      </w:r>
    </w:p>
    <w:p>
      <w:r>
        <w:t>Für den Tatbestand der Meldepflichtverletzung genügt rechtsprechungsgemäss eine leichte Fahrlässigkeit ( Urteil des Bundesgerichts 9C_570/2010 vom 8. Sep tember 2010 E. 3 mit weiteren Hinweisen ). Das Gericht hatte somit im besagten Urteil nicht zu prüfen, ob ein höherer Verschuldensgrad vorlag . Daraus</w:t>
      </w:r>
    </w:p>
    <w:p>
      <w:r>
        <w:t>kann aber entgegen den Ausführung en der Beschwerdeführerin (Urk. 1 S.</w:t>
      </w:r>
    </w:p>
    <w:p>
      <w:r>
        <w:rPr>
          <w:b/>
        </w:rPr>
        <w:t>E. 4.1</w:t>
      </w:r>
    </w:p>
    <w:p>
      <w:r>
        <w:t>Der Entscheid über ein</w:t>
      </w:r>
    </w:p>
    <w:p>
      <w:r>
        <w:t>Erlass gesuch fällt rechtsprechungsgemäss nicht unter die</w:t>
      </w:r>
    </w:p>
    <w:p>
      <w:r>
        <w:t>Thematik der Bewilligung oder Verweigerung von Versicherungsleistungen (BGE 122 V 221 E. 2). Den Parteien sind daher keine Kosten gestützt auf</w:t>
      </w:r>
    </w:p>
    <w:p>
      <w:r>
        <w:t>Art. 69 Abs. 1 bis</w:t>
      </w:r>
    </w:p>
    <w:p>
      <w:r>
        <w:t>IVG aufzuerlegen.</w:t>
      </w:r>
    </w:p>
    <w:p>
      <w:r>
        <w:rPr>
          <w:b/>
        </w:rPr>
        <w:t>E. 4.2</w:t>
      </w:r>
    </w:p>
    <w:p>
      <w:r>
        <w:t>Mit Verfügung vom 28. November 2019 wurde Rechtsanwältin Noëlle Cerletti als unentgeltliche Rechtsvertreterin für das vorliegende Verfahren bestellt (Urk. 14). Da diese von der Möglichkeit, eine Honorarnote einzureichen (vgl. Urk. 14 Dispositiv-Ziffer 3), keinen Gebrauch gemacht hat, ist die Entschädigung ermes sensweise ohne Rücksicht auf den Streitwert nach der Bedeutung der Streitsache und der Schwierigkeit des Prozesses festzulegen (§ 34 Abs. 3 des Gesetzes über das Sozialversicherungsgericht</w:t>
      </w:r>
    </w:p>
    <w:p>
      <w:r>
        <w:t>[ GSVGer ]). Unter Berücksichtigung der genannten Kriterien ist die Entschädigung von Amtes wegen auf Fr. 1’500 .-- (inkl. Baraus lagen und Mehrwertsteuer) festzusetzen.</w:t>
      </w:r>
    </w:p>
    <w:p>
      <w:r>
        <w:rPr>
          <w:b/>
        </w:rPr>
        <w:t>E. 4.3</w:t>
      </w:r>
    </w:p>
    <w:p>
      <w:r>
        <w:t>Die Beschwerdeführer in ist auf § 16 Abs. 4 GSVGer hinzuweisen, wonach sie zur Nachzahlung der Entschädigung an die unentgeltliche Rechtsvertreter in ver pflichtet ist, sobald sie dazu in der Lage ist. Das Gericht erkennt: 1.</w:t>
      </w:r>
    </w:p>
    <w:p>
      <w:r>
        <w:t>Die Beschwerde wird abgewiesen. 2.</w:t>
      </w:r>
    </w:p>
    <w:p>
      <w:r>
        <w:t>Das Verfahren ist kostenlos. 3.</w:t>
      </w:r>
    </w:p>
    <w:p>
      <w:r>
        <w:t>Die unentgeltliche Rechtsvertreterin der Beschwerdeführerin, Rechtsanwältin Noëlle Cerletti, Bülach, wird mit Fr. 1’500 .-- (inkl. Barauslagen und MWSt ) aus der Gerichts kasse entschädigt. Die Beschwerdeführerin wird auf die Nachzahlungspflicht gemäss § 16 Abs. 4 GSVGer hingewiesen. 4.</w:t>
      </w:r>
    </w:p>
    <w:p>
      <w:r>
        <w:t>Zustellung gegen Empfangsschein an: - Rechtsanwältin Noëlle Cerletti - Sozialversicherungsanstalt des Kantons Zürich, IV-Stelle - Bundesamt für Sozialversicherungen sowie an: - Gerichtskasse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