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IV.2019.00635 vom 7. Februar 2020</w:t>
      </w:r>
    </w:p>
    <w:p>
      <w:r>
        <w:t>ZH Sozialversicherungsgericht, 2020-02-07, DE</w:t>
      </w:r>
    </w:p>
    <w:p>
      <w:r>
        <w:rPr>
          <w:b/>
        </w:rPr>
        <w:t xml:space="preserve">Quelle: </w:t>
      </w:r>
      <w:r>
        <w:t>https://mcp.opencaselaw.ch/entscheid/zh_sozialversicherungsgericht_IV.2019.00635</w:t>
      </w:r>
    </w:p>
    <w:p>
      <w:r>
        <w:t>FR: ZH_SOZIALVERSICHERUNGSGERICHT IV.2019.00635 du 7 février 2020</w:t>
      </w:r>
    </w:p>
    <w:p>
      <w:r>
        <w:t>IT: ZH_SOZIALVERSICHERUNGSGERICHT IV.2019.00635 del 7 febbraio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gewesen sind; und c.</w:t>
      </w:r>
    </w:p>
    <w:p>
      <w:r>
        <w:t>nach Ablauf dieses Jahres zu mindestens 40 % invalid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 ten nur an Versicherte ausbezahlt, die ihren Wohnsitz und ihren gewöhnlichen Aufenthalt (Art. 13 ATSG) in der Schweiz haben. Diese Voraussetzung ist auch von Angehörigen zu erfüllen, für die eine Leistung beansprucht wird (Abs. 4).</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ging in der angefochtenen Verfüg ung ( Urk. 1) davon aus, dass dem Beschwerdeführer aufgrund der gesundheitlichen Einschränkungen die angestammte Tätigkeit a ls Kranführer und Bauarbeiter seit März 2011 nicht mehr zumutbar sei (S. 2 oben) . Für angepasste Tätigkeiten bestehe seit März 2011 eine volle Arbeitsfähigkeit, wobei aufgrund vermehrten Pausenbedarfs eine 20%ige Leistungseinschränkung vorliege. Der Einkommensvergleich ergebe eine Erwerbseinbusse von 29 % , womit kein Rentenanspruch ausgewiesen sei (S. 2 Mitte) . 2.2</w:t>
      </w:r>
    </w:p>
    <w:p>
      <w:r>
        <w:t>Demgegenüber wandte der Beschwerdeführer im Wesentlichen ein ( Urk. 1) , dass dem rheumatologischen Fachgutachten aus näher genannten Gründen kein Be weiswert zukomme und weitere Abklärungen vorzunehmen seien (S. 6-10 Ziff. 7.2.2).</w:t>
      </w:r>
    </w:p>
    <w:p>
      <w:r>
        <w:t>F erner rechtfertige es sich, den Tabellenlohn um den maximalen Lei densabzug von 25 % zu kürzen (S. 11 f. Ziff. 8.2.1). Bezüglich der Berech nung des Valideneinkommens seien die in den Jahren 2007 und 2008 getätigten Über stunden zu berücksichtigen und es sei auf das letzte Jahreseinkommen, das der Beschwerdeführer ohne gesundheitsbedingte Unterbrüche erzielte, abzustellen (S.</w:t>
      </w:r>
    </w:p>
    <w:p>
      <w:r>
        <w:t>13 f. Ziff. 9). 2.3</w:t>
      </w:r>
    </w:p>
    <w:p>
      <w:r>
        <w:t>Streitig und zu prüfen ist, ob der medizinische Sachverhalt rechtsgenüglich ab geklärt wurde und wie es sich mit einem allfälligen Rentenanspruch verhält. 3.</w:t>
      </w:r>
    </w:p>
    <w:p>
      <w:r>
        <w:t>3.1</w:t>
      </w:r>
    </w:p>
    <w:p>
      <w:r>
        <w:t>Dr. med. Y.___ , Facharzt für Orthopädische Chirurgie und Traumatolo gie des Bewegungsapparates, nannte im Guta chten vom 7. Januar 2013 ( Urk.</w:t>
      </w:r>
    </w:p>
    <w:p>
      <w:r>
        <w:rPr>
          <w:b/>
        </w:rPr>
        <w:t>E. 6</w:t>
      </w:r>
    </w:p>
    <w:p>
      <w:r>
        <w:t>.2</w:t>
      </w:r>
    </w:p>
    <w:p>
      <w:r>
        <w:t>Es ist davon auszugehen, dass der Beschwerdeführer im Gesundheitsfall weiterhin als Kranführer respektive Bauarbeiter erwerbstätig wäre. Die Beschwe rdegegnerin stützte sich daher für die Berechnung des Valideneinkommens auf die Angaben des letzten Arbeitgebers, wonach der Beschwerdeführer ohne Gesundheitsschaden Fr. 69'225. --</w:t>
      </w:r>
    </w:p>
    <w:p>
      <w:r>
        <w:t>pro Jahr verdient hätte (vgl. Arbeitgeberfragebogen vom 2 1. Sep tember 2011, Urk. 6/14/1-7 Ziff. 2.10).</w:t>
      </w:r>
    </w:p>
    <w:p>
      <w:r>
        <w:t>Der Beschwerdeführer wandte diesbezüg lich ein, er habe regelmässig Überstunden geleistet, weshalb auf das im Jahr 2008 erzielte Einkommen als Valideneinkommen abzustellen sei ( Urk. 1 S. 13) . I st der zuletzt bezogene Lohn überdurchschnittlich hoch, so ist dieser gemäss bundesgerichtlicher Rechtsprechung nur dann als Valideneinkommen heranzu ziehen, wenn mit überwiegender Wahrscheinlichkeit feststeht, dass er weiterhin erzielt worden wäre (vgl. Urteil des Bundesgerichts 9C_838/2016 vom 3. März 2017 E. 3.1). Geleistete Überstunden dürfen bei der Bemessung des Validenein kommens lediglich dann berücksichtigt werden, soweit sie auch für die Zukunft zu erwarten gewesen wären. Bei mehrjährigen Arbeitsverhältnissen ist erste Vo raussetzung, dass dies in der Vergangenheit bereits wiederholt geschehen ist (vgl. Urteil des Bundesgerichts 8C_744/2012 vom 2 0. Dezember 2012 E. 2). Gemäss dem Auszug a us dem individuellen Konto (IK-A usz ug) vom 2 7. Mai 2015 erzielte der Beschwerdeführer aufgrund der Überstunden im Jahr 2007 ein Ein kommen von Fr. 80'096. -- und im Jahr 2008 ein solches von Fr. 88'281. -- .</w:t>
      </w:r>
    </w:p>
    <w:p>
      <w:r>
        <w:t>Für das vorhergehende Jahr 2006 ist ein Jahreseinkommen von Fr. 69'526. -- und für das Jahr 2005 lediglich ein Einkommen von Fr. 62'877. -- ausgewiesen ( Urk. 6/103) . Einzig in den Jahren 2007 und 2008 zeigt sich gegenüber den Vor jahren ein markanter Anstieg des Einkommens wegen aussergewöhnlich vieler Überstunden . Die krankheitsbedingten Absenzen in den Jahren 2009 und 2010 waren jedoch nicht über einen so langen Zeitraum</w:t>
      </w:r>
    </w:p>
    <w:p>
      <w:r>
        <w:t>( Urk. 6/14 S. 4 f. Ziff. 2.14) , als dass sie zu erklären vermöchten, weshalb 2009 im Vergleich nur sehr wenige u nd 2010 keine Überstunden geleistet wurden. Es fehlt daher an der erforderli chen Regelmässigkeit von in der Vergangenheit geleisteten Überstunden, womit nicht mit überwiegender Wahrscheinlichkeit ausgewiesen ist, dass ohne Eintritt des Gesundheitsschadens weiterhin und regelmässig Überstunden in diesem Aus mass geleistet worden wären. Es ist daher nicht zu beanstanden, dass die Be schwerdegegnerin für das Valideneinkommen auf das im Arbeitgeberfragebogen festgehaltene Einkommen von Fr. 69'225. -- abgestellt hat. Dieser Betrag ist an die Nominallohnentwicklung - vom Indexstand (Männer) von 2'171 im Jahr 2011 auf den Indexstand von 2'188</w:t>
      </w:r>
    </w:p>
    <w:p>
      <w:r>
        <w:t>im Jahr 2012 ( www.bsf.ad min.ch , Entwicklung der Nominallöhne , Tabelle T 39) - anzupassen, womit e in Valide neinkommen im Jahr 2012 von Fr. 69'767.--</w:t>
      </w:r>
    </w:p>
    <w:p>
      <w:r>
        <w:t>resu ltiert ( Fr. 69’225.-- : 2'171 x 2'188 ).</w:t>
      </w:r>
    </w:p>
    <w:p>
      <w:r>
        <w:rPr>
          <w:b/>
        </w:rPr>
        <w:t>E. 6.1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Meyer/ Reichmuth , Bundesgesetz über die Invalidenversicherung, 3. Auflage 2014, Rn 55 f. zu Art. 28a ).</w:t>
      </w:r>
    </w:p>
    <w:p>
      <w:r>
        <w:rPr>
          <w:b/>
        </w:rPr>
        <w:t>E. 6.3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Dem Beschwerdeführer ist eine angepasste Tätigkeit in einem 80%-Pensum zu mutbar (vorstehend E. 5.6 ), weshalb für die Ermittlung des Invalideneinkommens die Lohnstrukturerhebung (LSE) 2012, Tabelle TA1, Kompetenzniveau 1 herange zogen wird, was einem von Männern im Jahr 2012 für Hilfsarbeiten durchschnitt lich erzielten Lohn von Fr. 5'210.-- entspricht. Daraus resultiert unter Berück sichtigung der durchschnittlichen Wochenarbeitszeit von 41.7 Stunden ( www.bfs.admin.ch , Betriebsübliche Arbeitszeit nach Wirtschaftsabteilungen, T03.02), aufgerechnet auf ein Jahr und bei der attestierten Arbeitsfähigkeit von 80 % ein Invalideneinkommen von rund Fr. 52'142.-- ( Fr. 5'210.-- x 12 :</w:t>
      </w:r>
    </w:p>
    <w:p>
      <w:r>
        <w:t>40.0 x 41.7 : 100 x 80)</w:t>
      </w:r>
    </w:p>
    <w:p>
      <w:r>
        <w:rPr>
          <w:b/>
        </w:rPr>
        <w:t>E. 6.4</w:t>
      </w:r>
    </w:p>
    <w:p>
      <w:r>
        <w:t>Der Beschwerdeführer machte geltend, es sei ihm ein leidensbedingt er Abzug vom Tabellenlohn von 25 % zu gewähren ( Urk. 1 S. 12 ).</w:t>
      </w:r>
    </w:p>
    <w:p>
      <w:r>
        <w:t>Wird das Invalideneinkommen auf der Grundlage von statistischen Durch schnittswerten ermittelt, ist der entsprechende Ausgangswert (Tabellenlohn) allenfalls zu kürzen. Damit soll der Tatsache Rechnung getragen werden, dass per 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(Urteile des Bundesgerichts 8C_805/2016 vom 22. März 2017 E. 3.1 und 9C_846/2014 vom 22. Januar 2015 E. 4.1.1).</w:t>
      </w:r>
    </w:p>
    <w:p>
      <w:r>
        <w:t>Nach ständiger Rechtsprechung darf das (kantonale) Sozialversicherungsgericht sein Ermessen, wenn es um die Beurteilung des Tabelle nlohnabzuges gemäss BGE 126 V 75 geht, nicht ohne triftigen Grund an die Stelle desjenigen der Verwaltung setzen; es muss sich auf Gegebenheiten abstützen können, welche seine abwei chende Ermessensausübung als naheliegender erscheinen lassen (BGE 137 V 71 E. 5.2 und 126 V 75 E. 6). 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Gegen stand des Abzugs vom Tabellenlohn bildende Frage, ob mit Bezug auf eine kon kret in Betracht fallende Tätigkeit bei ausgeglichener Arbeitsmarktlage verglichen mit einem gesunden Mitbewerber nur bei Inkaufnahme einer Lohneinbusse reale Chancen für eine Anstellung bestehen (Urteil des Bundesgerichts 9C_796/2013 vom 28. Januar 2014 E. 3.1.1 mit Hinweisen). Ist von einem genügend breiten Spektrum an zumutbaren Verweisungstätigkeiten auszugehen, können unter dem Titel leidensbedingter Abzug grundsätzlich nur Umstände berücksichtigt werden, die auch auf einem ausgeglichenen Arbeitsmarkt (Art. 16 ATSG) als ausseror dentlich zu bezeichnen sind ( Urteil des Bundesgerichts 8C_297/2018 vom 6. Juli 2018 E. 3.5).</w:t>
      </w:r>
    </w:p>
    <w:p>
      <w:r>
        <w:t>Die gesundheitlich bedingte Unmöglichkeit, weiterhin körperlich schwere Arbeit zu verrichten, führt nicht automatisch zu einer V erminderung des hypothetischen Invalidenlohns. Vielmehr ist der Umstand allein, dass nur mehr leichte bis mit telschwere Arbeiten zumutbar sind, auch bei eingeschränkter Leistungsfähigkeit kein Grund für einen zusätzlichen leidensbedingten Abzug, weil der Tabellenlohn im Kompetenzniveau 1 (bis LSE 2010 Anforderungsniveau 4) bereits eine Viel zahl von leichten und mittelschweren Tätigkeiten umfasst (vgl. Urteil des Bun desgerichts 8C_82/2019 vom 19. September 2019 E. 6.3.2). Unter Berücksichtigung der vorgenannten Kriterien erscheint vorliegend ein Ab zug nicht als angemessen .</w:t>
      </w:r>
    </w:p>
    <w:p>
      <w:r>
        <w:t>Das zumutbare Belastungsprofil beinhaltet körperlich leichte Tätigkeiten, die bezüglich der Schultergelenke unterhalb zirka 60 Grad Flexion/Elevation/Abduktion beidseits durchgeführt werden könne n, wobei eine 20%ige Leistungseinbusse aufgr und der Schmerzsituation angenommen wurde . Die verminderte Beweglichkeit beider Schultergelenke schränkt den Beschwerde führer nicht derart ein, dass das Spektrum der erwerblichen Tätigkeiten im Be reich der Hilfsarbeitertätigkeit weiter eingegrenzt wird . Es ist auch unter Berück sichtigung der Einschränkungen des Beschwerdeführers von einem genügend breiten Spektrum an zumutbaren Verweistätigkeiten auszugehen. Ferner kann das Erfordernis e ine r verstärkte n Rücksichtnahme seitens Vorgesetzter und Arbeits kollegen nach der Gerichtspraxis in der Regel nicht als eigenständiger Abzugs grund anerkannt werden, ebenso wenig etwa das Risiko von vermehrten gesund heitlichen Absenzen, ein grösserer Betreuungsaufwand oder weniger Flexibilität, was das Leisten von Überstunden etwa bei Verhinderung eines Mitarbeiters an betrifft (Urteil des Bundesgerichts 9C_266/2017 vom 2 9. Mai 2018 E. 3.4.2). Die gesundheitlichen Beeinträchtigungen haben sich demnach sowohl im einge schränkten Tätigkeitsprofil als auch in der sich daraus ergebenden Arbeitsunfä higkeit vollumfänglich niedergeschlagen, weshalb nicht zu beanstanden ist, dass die Beschwerdegegnerin keinen leidensbedingten Abzug gewährte.</w:t>
      </w:r>
    </w:p>
    <w:p>
      <w:r>
        <w:rPr>
          <w:b/>
        </w:rPr>
        <w:t>E. 6.5</w:t>
      </w:r>
    </w:p>
    <w:p>
      <w:r>
        <w:t>Die Einkommenseinbusse bei einem Valideneinkommen von Fr. 69'767.-- und einem Invalideneinkommen von</w:t>
      </w:r>
    </w:p>
    <w:p>
      <w:r>
        <w:t>Fr. 52'142.-- beträgt Fr. 17'625.--, woraus ein Invaliditätsgrad von 25 % resultiert. Der Invaliditätsgrad erreicht damit nicht die Erheblichkeitsgrenze von 40 % für einen Rentenanspruch (vgl. vorstehend E. 1.2 ).</w:t>
      </w:r>
    </w:p>
    <w:p>
      <w:r>
        <w:rPr>
          <w:b/>
        </w:rPr>
        <w:t>E. 7</w:t>
      </w:r>
    </w:p>
    <w:p>
      <w:r>
        <w:t>Zusammenfassend ist ein Rentenanspruch bei einem Invaliditätsgrad von 25 % zu verneinen. Damit erweist sich die angefochtene Verfügung als rechtens, womit die dagegen erhobene Beschwerde abzuweisen ist.</w:t>
      </w:r>
    </w:p>
    <w:p>
      <w:r>
        <w:rPr>
          <w:b/>
        </w:rPr>
        <w:t>E. 8</w:t>
      </w:r>
    </w:p>
    <w:p>
      <w:r>
        <w:t>Die Verfahrenskosten gemäss Art. 69 Abs. 1 bis IVG sind ermessensweise auf Fr. 700.-- festzusetzen und ausgangsgemäss dem Beschwerdeführer aufzuerlegen .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Dr. iur.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