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IV.2019.00617 vom 3. April 2020</w:t>
      </w:r>
    </w:p>
    <w:p>
      <w:r>
        <w:t>ZH Sozialversicherungsgericht, 2020-04-03, DE</w:t>
      </w:r>
    </w:p>
    <w:p>
      <w:r>
        <w:rPr>
          <w:b/>
        </w:rPr>
        <w:t xml:space="preserve">Quelle: </w:t>
      </w:r>
      <w:r>
        <w:t>https://mcp.opencaselaw.ch/entscheid/zh_sozialversicherungsgericht_IV.2019.00617</w:t>
      </w:r>
    </w:p>
    <w:p>
      <w:r>
        <w:t>FR: ZH_SOZIALVERSICHERUNGSGERICHT IV.2019.00617 du 3 avril 2020</w:t>
      </w:r>
    </w:p>
    <w:p>
      <w:r>
        <w:t>IT: ZH_SOZIALVERSICHERUNGSGERICHT IV.2019.00617 del 3 aprile 2020</w:t>
      </w:r>
    </w:p>
    <w:p>
      <w:pPr>
        <w:pStyle w:val="Heading2"/>
      </w:pPr>
      <w:r>
        <w:t>Erwägungen</w:t>
      </w:r>
    </w:p>
    <w:p>
      <w:r>
        <w:rPr>
          <w:b/>
        </w:rPr>
        <w:t>E. 1</w:t>
      </w:r>
    </w:p>
    <w:p>
      <w:r>
        <w:t>X.___ , geboren 19 92 , absolvierte von 2008 bis 2011 eine Berufslehre zum Auto mobil-F achmann und arbeitete zuletzt von Oktober 2018 bis Dezember 2018 in der Gepäcksortierung beim Y.___ . Unter Hinweis auf Hüftschmerzen meldete er sich am 2 2. Januar 2019 bei der Invalidenversicherung zum Leistungsbezug an ( Urk. 9/5</w:t>
      </w:r>
    </w:p>
    <w:p>
      <w:r>
        <w:t>Ziff. 1.1, 5.3, 5.4, 6.1 und Urk. 9/1 ). Die Sozial versicherungsanstalt des Kantons Zürich, IV-Stelle, klärte die medizinische und erwerbliche Situation ab und stellte mit Vorbescheid vom 2 8. März 2019 die Ab weisung des Leistungsbegehrens in Aussicht ( Urk. 9/24) , woraufhin der Versi cherte weitere medizinische Berichte einreichte ( Urk. 9/31 -36 , Urk. 9/ 41 -43 ). Mit Verfügung vom 2 3. Juli 2019 verneinte die IV-Stelle einen Leistungsanspruch ( Urk. 9/54 = Urk.</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w:t>
      </w:r>
    </w:p>
    <w:p>
      <w:r>
        <w:rPr>
          <w:b/>
        </w:rPr>
        <w:t>E. 2</w:t>
      </w:r>
    </w:p>
    <w:p>
      <w:r>
        <w:t>Invalide oder von einer Invalidität (Art. 8 ATSG) bedrohte Versicherte haben gemäss Art. 8 Abs. 1 des Bundesgesetzes über die Invalidenversicherung ( IVG )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1.</w:t>
      </w:r>
    </w:p>
    <w:p>
      <w:r>
        <w:rPr>
          <w:b/>
        </w:rPr>
        <w:t>E. 2.1</w:t>
      </w:r>
    </w:p>
    <w:p>
      <w:r>
        <w:t>Die Beschwerdegegnerin ging in der angefochtenen Verfügung ( Urk. 2) davon aus, dass die durchgeführte Operation eine vorübergehende 100%ige Einschrän kung begründe. Nach Abschluss der Behandlung bestehe aus medizintheoreti scher Sicht jedoch wieder eine vollschichtige Arbeitsfähigkeit für wechselbelas tende, körperlich leichte bis zeitweilig mittelschwere Tätigkeiten mit Bewegen von Lasten bis 15 kg . In einer solchen Tätigkeit könne d er Beschwerdeführer ein rentenausschliessendes Einkommen erzielen. Da dadurch keine invaliditätsbe dingte Erwerbseinbusse bestehe, sei kein Anspruch für berufliche Massnahmen gegeben (S. 1 f.).</w:t>
      </w:r>
    </w:p>
    <w:p>
      <w:r>
        <w:rPr>
          <w:b/>
        </w:rPr>
        <w:t>E. 2.2</w:t>
      </w:r>
    </w:p>
    <w:p>
      <w:r>
        <w:t>Demgegenüber wandte der Beschwerdeführer im Wesentlichen ein ( Urk. 1) , es stünden ihm aus näher genannten Gründen berufliche Tätigkeiten auf dem Niveau einer Berufslehre offen, auch ohne die fachspezifische Lehre abgeschlos sen zu haben (S. 5 Ziff. 11). Aufgrund seines jungen Alters könne ihm nicht zu gemutet werden, bis zu seiner Pensionierung nur noch Tätigkeiten ohne Ausbil dungserfordernis auszuüben. Bei dieser Sachlage sei daher vom Erfordernis der 20%igen Ein busse abzusehen. Er habe Anspruch auf eine Umschulung auf einen Beruf, welcher mindestens eine Berufslehre erfordere und seinem gesundheitli chen Vermögen angepasst sei (S. 5 Ziff. 12).</w:t>
      </w:r>
    </w:p>
    <w:p>
      <w:r>
        <w:rPr>
          <w:b/>
        </w:rPr>
        <w:t>E. 2.3</w:t>
      </w:r>
    </w:p>
    <w:p>
      <w:r>
        <w:t>Streitig ist, ob ein Anspruch auf Umschulungsmassnahmen besteht. 3.</w:t>
      </w:r>
    </w:p>
    <w:p>
      <w:r>
        <w:rPr>
          <w:b/>
        </w:rPr>
        <w:t>E. 3</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w:t>
      </w:r>
    </w:p>
    <w:p>
      <w:r>
        <w:rPr>
          <w:b/>
        </w:rPr>
        <w:t>E. 3.1</w:t>
      </w:r>
    </w:p>
    <w:p>
      <w:r>
        <w:t>Dr. med. Z.___ , Oberarzt Orthopädie ,</w:t>
      </w:r>
    </w:p>
    <w:p>
      <w:r>
        <w:t>A.___ , nannte in seinem am 7. März 2019 bei der IV-Stelle eingegangenen Bericht ( Urk. 9/13) als Diagnose mit Auswirkung auf die Arbeitsfähigkeit einen Knorpelschaden, einen Status nach chirurgischer Hüftluxation, eine Labrumrefixation und eine</w:t>
      </w:r>
    </w:p>
    <w:p>
      <w:r>
        <w:t>Offset verbesserung der linken Hüfte vom 2 8. Dezember 2018 ( Ziff. 2.5). Bezüglich der Prognose ging er von eine r volle n Arb eitsfähigkeit im Detailhandel aus ( Ziff. 2.7). Er empfehle eine Umsch ulung hin zu einer wechselhaft sitzend respektive stehen den Tätigkeit mit Belastung bis maximal 15 kg ( Ziff. 4.3) .</w:t>
      </w:r>
    </w:p>
    <w:p>
      <w:r>
        <w:rPr>
          <w:b/>
        </w:rPr>
        <w:t>E. 3.2</w:t>
      </w:r>
    </w:p>
    <w:p>
      <w:r>
        <w:t>Dr. med. B.___ , Facharzt für Orthopädische Chirurgie und Traumatologie des Bewegungsapparates , Oberarzt Hüftchirurgie, A.___ , nannte in seinem Bericht vom 2 3. April 2019 über die gleichentags erfolgte Konsultation ( Urk. 9/32) die folgenden Diagnosen (S. 1): - Verdacht auf Infekt der linken Hüfte mit/bei - Status nach intrartikulärer</w:t>
      </w:r>
    </w:p>
    <w:p>
      <w:r>
        <w:t>Cortisoninfiltration der linken Hüfte Mitte November 2018 - Status nach chirurgischer Hüftluxation links mit Pfannenrandtrim mung, Labrumrefixation und Kopfschenkelhals Offsetverbesserung am 2 8. Dezember 2018 - stark ausgeprägte m Gelenkerguss und subchondralem Knochenmarks ödem, insbesondere acetabular zentral im MRI vom 2 3. April 2009, Differentialdiagnose (DD) Osteomyelitis - rasch progredientem zentralem acetabularem und femoralem Knorpel schaden - Nikotinabusus (halbes Päckchen pro Tag) Vier Monate nach chirurgischer Hüftluxation links bei Impingement zeige der Beschwerdeführer nach initial regelrechtem Heilungsverlauf seit dem 1 0. April 2019 erneut inguinale und gluteale Hüftschmerzen links, welche auch in Ruhe vorhanden seien. Klinisch würde man bei dem äusserlichen Befund keinen Infekt erwarten, MR-tomographisch bestehe jedoch ein hochgradiger Infektverdacht . Entsprechend sei bereits die Aufklärung für eine Revisionsoperation besprochen worden (S. 2 unten). In seinem Bericht vom 1 5. Mai 2019 ( Urk. 9/35) führte er aus , dass er dem Beschwerdeführer seit 5. November 2018 eine volle Arbeitsunfähigkeit für sämt liche Tätigkeiten mit länger als 15 Minuten</w:t>
      </w:r>
    </w:p>
    <w:p>
      <w:r>
        <w:t>dauerndem</w:t>
      </w:r>
    </w:p>
    <w:p>
      <w:r>
        <w:t>Gehen, Stehen und Sitzen</w:t>
      </w:r>
    </w:p>
    <w:p>
      <w:r>
        <w:t>attestiert habe ( Ziff. 1.3). Sodann nannte er als Diagnose mit Auswirkung auf die Arbeitsfähigkeit einen Verdacht auf eine Coxitis Linus mit unklarem Erreger und progredientem Knorpelschaden ( Ziff. 2.5). Die Prognose sei gegenwärtig schwer einschätzbar. Im MRI habe sich ein Verdacht auf einen relativ schweren Knorpel schaden gezeigt ( Ziff. 2.7). Eine dem L eiden angepasste Tätigkeit sei vier Stunden pro Tag zumutbar ( Ziff. 4.2). Am 1 8. Juni 2019 ( Urk. 9/41) berichtete Dr. B.___ , dass sich nach initial gutem Verlauf nach chirurgischer Hüftluxation eine relativ plötzliche Beschwerde exazerbation gezeigt habe. MR-tomographisch sei ein grosser Knorpelschaden nachgewiesen worden. Trotz ausgiebigen Proben habe der vermutete Infekt nicht nachgewiesen werden können. Entsprechend werde von einer idiopathischen Chondrolyse ausgegangen. Am 1 1. Juni 2019 sei eine Hüfttotalprothese auf der linken Seit e impl antiert worden ( Ziff. 2.1). Innerhalb von 3 Monaten nach der erfo lgten Hüft-TP Implantation soll t e wieder eine 100%ige Arbeitsfähigkeit gegeben sein. E ine Umschulung vom Automobil-F achmann auf eine körperlich weniger belas tende Tätigkeit sei sinnvoll ( Ziff. 2.7). Sicherlich müsse die Musku latur wiederaufgebaut werden. Danach bestehe die Einschränkung in erster Linie darin, dass mit Rücksicht auf die Langlebigkeit der Prothese keine schweren Las ten (&gt;1 0 kg) gehoben werden sollten ( Ziff. 3.4). Die Tätig keit als Automobil -F achmann sei drei bis vier Stunden pro Tag möglich, nicht jedoch die Tätigke it bei der Gepäckabfertigung ( Ziff. 4.1). Grundsätzlich sei ein 100%iges Arbeitspen sum bei an gepasster Tätigkeit zumutbar ( Ziff. 4.2).</w:t>
      </w:r>
    </w:p>
    <w:p>
      <w:r>
        <w:rPr>
          <w:b/>
        </w:rPr>
        <w:t>E. 3.3</w:t>
      </w:r>
    </w:p>
    <w:p>
      <w:r>
        <w:t>Dr. med. C.___ , Facharzt für Neurologie, Regionaler Ärztlicher Dienst (RAD), führte in seiner Stellungnahme vom 1 9. Juli 2019 ( Urk. 9/53 S. 3 f.) aus, dass bei einem Status nach Hüftgelenksersatz links am 1 1. Juni 2019 und nach komplikationsbehafteter Vorgeschichte ab 5. November 2018 eine 100%ige Arbeitsunfähigkeit auf dem ersten Arbeitsmarkt attestiert worden sei . Hiermit sei ein namhafter Gesundheitsschaden ausgewiesen. S eitens der behandelnden Ärzte werde die bi sherige Tätigkeit als Automobil-F achmann als nicht mehr geeignet eingestuft und eine körperlich leichtere Tätigkeit empfohlen, was versicherungs medizinisch nachvollziehbar sei. In angepasster Tätigkeit sei gemäss Orthopäden ab August 2019 eine 100%ige Arbeitsfähigkeit zu erwarten. Als angepasstes Pro fil könnten gelten: körperlich leichte bis manchmal mittelschwere Tätigkeiten, in Wechselbelastung, kein Bewegen von Lasten , die schwerer als 10 kg seien , kein gehäuftes Ersteigen von Treppen, Leitern oder Gerüsten (S. 4). 4. 4.1</w:t>
      </w:r>
    </w:p>
    <w:p>
      <w:r>
        <w:t>Unstreitig und gestützt auf die Akten ausgewiesen ist, dass der Beschwerdeführer in der zuletzt ausgeübten Tätigkeit in der Gepäckabfertigung zu 100 % arbeits unfähig ist (vgl. vorstehend E. 3.2-3.3 ) .</w:t>
      </w:r>
    </w:p>
    <w:p>
      <w:r>
        <w:t>Die g elernte Tätigkeit als Automobil-F achmann ist</w:t>
      </w:r>
    </w:p>
    <w:p>
      <w:r>
        <w:t>dem Beschwerdeführer gemäss Dr. B.___ drei bis vier Stunden pro Tag zumutbar, womit diesbezüglich von einer zumindest teilweisen Einschrän kung auszugehen ist. Zu der Arbeitsfähigkeit für Tätigkeiten im Detailhandel nach der Hüft-TP Implantation äusserten sich sowohl Dr. B.___ als auch RAD-Arzt C.___ nicht. Beide Ärzte attestierten eine 100%ige Arbeitsfähigkeit für angepasste Tätigkeiten, was vom Beschwerdeführer nicht beanstandet wurde. Das von RAD-Arzt C.___ genannte Belastungsprofil beinhaltet körperlich leichte bis manchmal mittel schwere Tätigkeiten in Wechselbel astung, kein Bewegen von Lasten, die schwerer als 10 kg sind, und kein gehäuftes Ersteigen von Treppen, Leitern oder Gerüsten . Sofern die Tätigkeit en</w:t>
      </w:r>
    </w:p>
    <w:p>
      <w:r>
        <w:t>im Detailhandel</w:t>
      </w:r>
    </w:p>
    <w:p>
      <w:r>
        <w:t>Aufgabenbereiche ausserha lb dieses Belastungsprofils umfassen , ist auch diesbezüglich von einer Einschränkung aus zugehen . Der medizinische Sachverhalt ist zusammenfassend dahingehend erstellt, dass für angepasste Tätigkeit en unter Berücksichtigung des aufgeführten Belastungspro fils eine 100%ige Arbeitsfähigkeit ausgewiesen ist. 4.2</w:t>
      </w:r>
    </w:p>
    <w:p>
      <w:r>
        <w:t>Ein Anspruch auf Umschulung setzt voraus, dass diese infolge Invalidität not wendig ist und eine Erwerbseinbusse von et wa 20 % besteht (vorstehend E. 1. 4 ). Unter Berücksichtigung des Einkommens einer Hilfsarbeitertätigkeit als Validen einkommen - wie beispielsweise</w:t>
      </w:r>
    </w:p>
    <w:p>
      <w:r>
        <w:t>der zuletzt ausgeübten Tätigkeit in der Gepäck abfertigung - wird vorliegend die rechtsprechungsgemäss geforderte Erheblich keitsschwelle einer Einkommenseinbusse von 20 %</w:t>
      </w:r>
    </w:p>
    <w:p>
      <w:r>
        <w:t>klarerweise nicht erreicht, was vom Beschwerdeführer grundsätzlich nicht bestritten wird.</w:t>
      </w:r>
    </w:p>
    <w:p>
      <w:r>
        <w:t>Der Beschwerdeführer war nur zirka zwei Monate vor Eintritt des Gesundheits schadens in der Gepäckabfertigung tätig. D iese Arbeitsstelle</w:t>
      </w:r>
    </w:p>
    <w:p>
      <w:r>
        <w:t>erachtete er gemäss eigener Aussage als vorübergehende Notlösung (vgl. Urk. 1 S. 4 Ziff.</w:t>
      </w:r>
    </w:p>
    <w:p>
      <w:r>
        <w:rPr>
          <w:b/>
        </w:rPr>
        <w:t>E. 6</w:t>
      </w:r>
    </w:p>
    <w:p>
      <w:r>
        <w:t>Abs. 1 der Verordnung über die Invalidenversicherung (IVV) Ausbildungsmassnahmen, die Versicherte nach Abschluss einer erstmaligen beruflichen Ausbildung oder nach Aufnahme einer Erwerbstätigkeit ohne vor gängige berufliche Ausbildung wegen ihrer Invalidität zur Erhaltung oder Ver besserung der Erwerbsfähigkeit benötigen. 1. 4</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w:t>
      </w:r>
    </w:p>
    <w:p>
      <w:r>
        <w:t>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 sen Richtwert hande lt (BGE 130 V 488 E. 4.2, 124 V 108 E. 2a und b mit Hinwei sen auf u.a. AHI 1997 S. 80 E. 1b; ZAK 1984 S. 91 oben, 1966 S. 439 E. 3).</w:t>
      </w:r>
    </w:p>
    <w:p>
      <w:r>
        <w:t>Für die Beurteilung der Gleichwertigkeit im Sinne der erwähnten Rechtsprechung ist in erster Linie auf die miteinander zu vergleichenden Erwerbsmöglichkeiten im ursprünglichen und im neuen Beruf oder in einer der versicherten Person zumutbaren Tätigkeit abzustellen. Zwar geht es nicht an,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 chen Möglichkeiten anderseits, abhängen zu lassen. Vielmehr ist im Rahmen der vorzunehmenden Prognose (BGE 110 V 99 E. 2) unter Berücksichtigung der gesamten Umstände nicht nur der Gesichtspunkt der Verdienstmöglichkeit, son dern der für die künftige Einkommensentwicklung ebenfalls bedeutsame qualita 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Bundesgerichts I 826/05 vom 28. Februar 2006 E. 4.1 in fine und I 783/03 vom 18. August 2004 E. 5.2 mit Hinweisen; Meyer-Blaser, Zum Verhältnismässigkeitsgrundsatz im staatli chen Leistungsrecht, Diss . Bern 1985, S. 186).</w:t>
      </w:r>
    </w:p>
    <w:p>
      <w:r>
        <w:t>Massnahmen im Sinne von Art. 17 IVG setzen subjektive und objektive Einglie derungsfähigkeit voraus (AHI 1997 S. 82 E. 2b/ aa ; ZAK 1991 S. 179 unten f. E.</w:t>
      </w:r>
    </w:p>
    <w:p>
      <w:r>
        <w:t>3). Nicht unter Umschulung fallen Massnahmen der sozialberuflichen Rehabilita tion (wie Gewöhnung an den Arbeitsprozess, Aufbau der Arbeitsmotivation, Stabilisierung der Persönlichkeit, Einüben der sozialen Grundelemente) mit dem primären Ziel, die Eingliederungsfähigkeit der versicherten Person zu erreichen oder wieder herzustellen (ZAK 1992 S. 367 E. 2b; Urteil des Bundesgerichts I 527/00 vom 30. April 2001). 2.</w:t>
      </w:r>
    </w:p>
    <w:p>
      <w:r>
        <w:rPr>
          <w:b/>
        </w:rPr>
        <w:t>E. 11</w:t>
      </w:r>
    </w:p>
    <w:p>
      <w:r>
        <w:t>und Urk. 9/8/2-3 ). Selbst wenn man</w:t>
      </w:r>
    </w:p>
    <w:p>
      <w:r>
        <w:t>i n Anbetracht des nur sehr kurzen Arbeitsver hältnisses für die Berechnung des Valideneinkommens</w:t>
      </w:r>
    </w:p>
    <w:p>
      <w:r>
        <w:t>auf das Kompetenzniveau 2 der</w:t>
      </w:r>
    </w:p>
    <w:p>
      <w:r>
        <w:t>Lohnstrukturerhebung (LSE) 2016, Tabelle TA1,</w:t>
      </w:r>
    </w:p>
    <w:p>
      <w:r>
        <w:t>abstellt ,</w:t>
      </w:r>
    </w:p>
    <w:p>
      <w:r>
        <w:t>resultiert daraus keine Erwerbseinbusse, welche die Erheblichkeitsgrenze von 20 % annähernd erreicht .</w:t>
      </w:r>
    </w:p>
    <w:p>
      <w:r>
        <w:t>Das Valideneinkommen gemäss Kompetenzniveau 2 beträgt auf ein Jahr umge rechnet, der durchschnittlichen Arbeitszeit von 41.7 Wochenstunden (www.bfs.admin.ch, Betriebsübliche Arbeitszeit nach Wirtschaftsabteilungen, T03.02) und der Nominallohnentwicklung vom Indexstand (Männer) 2'239 im Jahr 2016 auf 2'260 im Jahr 2018 (www.bfs.admin.ch, dort: Entwicklung der Nominallöhne, T 39) angepasst, rund Fr. 71’294.-- ( Fr. 5'646.-- x</w:t>
      </w:r>
    </w:p>
    <w:p>
      <w:r>
        <w:rPr>
          <w:b/>
        </w:rPr>
        <w:t>E. 12</w:t>
      </w:r>
    </w:p>
    <w:p>
      <w:r>
        <w:t>: 40.0 x 41.7 : 2'239 x 2'249).</w:t>
      </w:r>
    </w:p>
    <w:p>
      <w:r>
        <w:t>Bei einem Valideneinkommen von Fr. 71'294.-- und einem Invalidenein kommen von Fr. 67'102.-- beträgt die Erwerbseinbusse</w:t>
      </w:r>
    </w:p>
    <w:p>
      <w:r>
        <w:t>Fr. 4'192.--, woraus auf gerundet ein Invaliditätsgrad von lediglich 6 % resultiert.</w:t>
      </w:r>
    </w:p>
    <w:p>
      <w:r>
        <w:t>4.3</w:t>
      </w:r>
    </w:p>
    <w:p>
      <w:r>
        <w:t>Vorliegend wird die rechtsprechungsgemäss geforderte Erheblichkeitsschwelle einer Einkommenseinbusse von 20 % nicht erreicht, weshalb - wie vom Beschwerdeführer geltend gemacht ( Urk. 1 S. 5 Ziff. 12) - zu prüfen ist, ob Um stände vorliegen, welche ein Abweichen vom Erfordernis der Mindesterwerbsein busse rechtfertigen. Wie erwähnt (vorstehend E. 1.4) kann g emäss bundesgerichtlicher Rechtspre chung der Anspruch auf Umschulungsmassnahmen nicht - gleichsam im Sinne einer Momentaufnahme - ausschliesslich vom Ergebnis eines auf den aktuellen Zeitpunkt begrenzten Einkommensvergleichs, ohne Rücksicht auf den qualitati ven Ausbildungsstand einerseits und die damit zusammenhängende künftige Ent wicklung der erwerblichen Möglichkeiten anderseits, abhängig gemacht werden. Vielmehr ist im Rahmen der vorzunehmenden Prognose (BGE 110 V 102 E . 2) unter Berücksichtigung der g esamten Umstände nicht nur der Gesichtspunkt der Verdienstmöglichkeit, sondern der für die künftige Einkommensentwicklung ebenfalls bedeutsame qualitative Stellenwert der beiden zu vergleichenden Berufe mitzuberücksichtigen (BGE 124 V 108 E. 3b) . Ferner ist von der Erheblichkeitsschwelle von 20 %</w:t>
      </w:r>
    </w:p>
    <w:p>
      <w:r>
        <w:t>namentlich bei jungen Ver sicherten mit</w:t>
      </w:r>
    </w:p>
    <w:p>
      <w:r>
        <w:t>entsprechend langer verbleibender Aktivitätsdauer abzuweichen, wenn es sich bei den ohne Umschulung zumutbaren angepassten Tätigkeiten um unqua lifizierte Hilfsarbeiten hande lt , die im Vergleich zur erlernten</w:t>
      </w:r>
    </w:p>
    <w:p>
      <w:r>
        <w:t>Tätigkeit qua litativ nicht als annähernd gleichwertig bezeichnet werden können (Urteil des Bundesgerichts 9C_994/2009 vom 2 2. März 2010 E. 4 mit Hinweise n auf BGE</w:t>
      </w:r>
    </w:p>
    <w:p>
      <w:r>
        <w:t>124 V 108 E. 3b und Urteil des Bundesgerichts I 783/03 vom 1 8. August 2004 E. 5.2). Selbs t nach jahrelange r anderweitiger Tätigkeit bleib t der erlernte Beruf Bestandteil der Ausbildung, über welche die versic herte Person sich ausweisen k ann und ist</w:t>
      </w:r>
    </w:p>
    <w:p>
      <w:r>
        <w:t>somit als qualitatives Merkmal zumindest in den prognostischen Vergleich mit der beruflichen Situation nach durchgeführter Eingliederungsmass nahme miteinzubeziehen ( Urteil e</w:t>
      </w:r>
    </w:p>
    <w:p>
      <w:r>
        <w:t>des Bundesgerichts 9C_704/2010 vom 3 1. Januar 2011 E. 3.1 und</w:t>
      </w:r>
    </w:p>
    <w:p>
      <w:r>
        <w:t>I 144/05 vom 1 3. Mai 2005 E. 2.2.1). 4.4</w:t>
      </w:r>
    </w:p>
    <w:p>
      <w:r>
        <w:t>Der - im Zeitpunkt der Verfügung vom Juli 2019 - 27-jährige Beschwerdeführer absolvierte von 2008 bis 201 1 eine Berufslehre zum Automobil-Fachmann ( Urk. 9/5 Ziff. 5.3). Dem Auszug aus dem individuellen Konto (IK-Auszug) vom 2 0. Februar 2019 ist zu entnehmen , dass er im Anschluss an die Ausbildung von Mai bis Dezember 2012, von Januar bis Dezember 2013 und von Januar bis August 2014 in der Automobilbranche tätig war ( Urk. 9/9/1). Anschliessend wechselte er die Branche und war bereits v on November 2014 bis März 2016, von August bis Dezember 2016 sowie von Januar bis Dezember 2017 im Detailhandel a ngestellt ( Urk. 9/9/1), ohne über eine entsprechende Berufsausbildung zu verfü gen (vgl. Urk. 1 S. 4 Ziff. 11). Das Abweichen vom Erfordernis der Erwerbseinbusse von mindestens 20 % namentlich bei jungen Versicherten erfordert gemäss bundesgerichtlicher Recht sprechung das Vorliegen eines relevanten qualitativen Unterschieds zwischen de r angestammten Tätigkeit und der seit Eintreten des Gesundheitsschadens zumut bare n angepasste n Tätigkeit , sodass diese im Vergleich als nicht qualitativ annä hernd gleic hwertig bezeichnet werden kann</w:t>
      </w:r>
    </w:p>
    <w:p>
      <w:r>
        <w:t>(vorstehend E. 4.3 ). Vorliegend lässt sich ein allfälliger qualitativer Unterschied jedoch nicht auf den beim Beschwerdeführer eingetretenen Gesundheitsschaden zurückführen. Er ent schied sich freiwillig im Anschluss an die Ausbildung und nach knapp 2-jähriger Berufsbetätigung als Automobil-Fachmann die Branche zu wechseln und war sodann mehrere Jahre im Detailhandel angestellt. Eine über einen längeren Zeit raum dauernde Betätigung auf seinem gelernten Beruf ist vorliegend nicht ersichtlich.</w:t>
      </w:r>
    </w:p>
    <w:p>
      <w:r>
        <w:t>Die zirka zwei Monate vor Eintritt des Gesundheitsschadens aufge nommene Tätigkeit in der Gepä ckabfertigung habe gemäss seiner Aussage nur als Zwischenlösung gedient , bis er eine andere Anstellung in seinem bisherigen Tätigkeitsbereich gefunden hätte ( Urk. 1 S. 4 Ziff. 8).</w:t>
      </w:r>
    </w:p>
    <w:p>
      <w:r>
        <w:t>Es ist nicht der Gesundheitsschaden, der ihn an der erwerblichen Nutzung des mit der Ausbildung erworbenen Potenzials hindert, vielmehr hat er sich bereits Jahre vor Eintritt des Gesundheitsschadens für einen Branchenwechsel ohne entspre chende Ausbildung entschieden und sich diesbezüglich mit einem etwas tieferen Einkommen begnügt . Für die Tätigkeiten im Detailhandel ist dem IK-Auszug im Jahr 2015 ein Einkommen von Fr. 54'079.-- und im Jahr 2017 ein solches von Fr. 52'904.--zu entnehmen ( Urk. 9/9/1) . In einer angepassten Hilfsarbeitertätig keit hätte er 2018 sogar ein Jahreseinkommen von Fr. 67'102. -- erzielen können (vgl. vorstehend E. 4.2 ). Zwischen den bisher ausgeübten Tätigkeiten im Detail handel und den nach Eintritt des Gesundheitsschadens zumutbaren angepassten Tätigkeiten ist daher sowohl in finanzieller als auch in qualitativer Hinsicht kein e</w:t>
      </w:r>
    </w:p>
    <w:p>
      <w:r>
        <w:t>rechtsprechungsgemäss relevant e Diskrepanz zu erblicken. 5.</w:t>
      </w:r>
    </w:p>
    <w:p>
      <w:r>
        <w:t>Nach dem Gesagt en liegen keine Umstände vor , um von der Erheblichkeits schwelle von 20 % abzuweichen, weshalb ein Anspruch auf Umschulung zu ver neinen ist. Damit erweist sich die angefochtene Verfügung als rechtens, womit die dagegen erhobene Beschwerde abzuweisen ist. 6.</w:t>
      </w:r>
    </w:p>
    <w:p>
      <w:r>
        <w:t>Da es um die Bewilligung oder Verweigerung von IV-Leistungen geht, ist das Verfahren kostenpflichtig. Die Gerichtskosten sind nach dem Verfahrensaufwand und unabhängig vom Streitwert festzulegen ( Art. 69 Abs. 1 bis IVG) und ermes sensweise auf Fr. 6 00.-- anzusetzen und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Markus Loher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 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