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IV.2019.00575 vom 4. November 2009</w:t>
      </w:r>
    </w:p>
    <w:p>
      <w:r>
        <w:t>ZH Sozialversicherungsgericht, 2009-11-04, DE</w:t>
      </w:r>
    </w:p>
    <w:p>
      <w:r>
        <w:rPr>
          <w:b/>
        </w:rPr>
        <w:t xml:space="preserve">Quelle: </w:t>
      </w:r>
      <w:r>
        <w:t>https://mcp.opencaselaw.ch/entscheid/zh_sozialversicherungsgericht_IV.2019.00575</w:t>
      </w:r>
    </w:p>
    <w:p>
      <w:r>
        <w:t>FR: ZH_SOZIALVERSICHERUNGSGERICHT IV.2019.00575 du 4 novembre 2009</w:t>
      </w:r>
    </w:p>
    <w:p>
      <w:r>
        <w:t>IT: ZH_SOZIALVERSICHERUNGSGERICHT IV.2019.00575 del 4 novembre 2009</w:t>
      </w:r>
    </w:p>
    <w:p>
      <w:pPr>
        <w:pStyle w:val="Heading2"/>
      </w:pPr>
      <w:r>
        <w:t>Erwägungen</w:t>
      </w:r>
    </w:p>
    <w:p>
      <w:r>
        <w:rPr>
          <w:b/>
        </w:rPr>
        <w:t>E. 1.1</w:t>
      </w:r>
    </w:p>
    <w:p>
      <w:r>
        <w:t>X.___ , geboren 1977 , erlernte den Beruf des Damencoiffeurs und war anschliessend bei verschiedenen Arbeitgebern in der Baubranche arbeit stätig, zuletzt bei der Y.___ GmbH ( Urk. 7/1, Urk. 7/4 und Urk. 7/33). Am 26. Juli 2007 stürzte er von einem Fassadengerüst ( Urk. 7/12/103), wobei er sich verschiedene Verletzungen namentlich an den Rippe n , an mehreren Wirbelfortsätzen und am rechten Ellenbogen zuzog ( Urk. 7/12/98). Die Suva als Unfallversicherer gewährte Heilbehandlung und Taggeld und stellte die Leistungen mit formlosem Schreiben von 1 7. Oktober 2008 ( Urk. 7/55/29-30 und Urk. 7/55/27) ein.</w:t>
      </w:r>
    </w:p>
    <w:p>
      <w:r>
        <w:t>Am 2 1. April 2008 hatte sich der Versicherte bei der Invalidenversicherung unter Hinweis auf die Unfallfolgen zum Leistungsbezug angemeldet. Die Sozialver sicherungsanstalt des Kantons Zürich, IV-Stelle, tätigte medizinische und erwerb liche Abklärungen und verneinte mit Verfügung vom 4. November 2009 ( Urk. 7/66) bei einem Invaliditätsgrad von 10 % einen Anspruch auf Leistungen.</w:t>
      </w:r>
    </w:p>
    <w:p>
      <w:r>
        <w:rPr>
          <w:b/>
        </w:rPr>
        <w:t>E. 1.2</w:t>
      </w:r>
    </w:p>
    <w:p>
      <w:r>
        <w:t>Am 1. Februar 2012 ( Urk. 7/68) meldete sich der Versicherte unter Hinweis auf seit einem Unfall bestehende Rückenbeschwerden erneut bei der Invalidenver sicherung zum Leistungsbezug an. Er war am 6. Juni 2011 - damals bei der Z.___ AG beschäftigt - auf einer Treppe ausgerutscht und auf den Rücken gefallen, wobei in der Folge ein posttraumatisches lumboradikuläres Reizsyndrom bei einer Diskushernie L5/S1 und ein Bone</w:t>
      </w:r>
    </w:p>
    <w:p>
      <w:r>
        <w:t>bruise im Processus</w:t>
      </w:r>
    </w:p>
    <w:p>
      <w:r>
        <w:t>transversus des</w:t>
      </w:r>
    </w:p>
    <w:p>
      <w:r>
        <w:t>Lendenwirbelkörpers (LWK) 2 diagnostiziert wurden ( Urk. 7/70/110, Urk. 7/70/103 103 und Urk. 7/70/87). Die Suva gewährte wiederum Heilbehand lung sowie Taggeld und stellte die Leistungen mit Verfügung vom 28. August 2012 und Einspracheentscheid vom 4. Juli 2013 per 1. Juli 2012 ein. Das hiesige Gericht bestätigte diesen Entscheid mit Urteil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