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IV.2019.00524 vom 29. Mai 2012</w:t>
      </w:r>
    </w:p>
    <w:p>
      <w:r>
        <w:t>ZH Sozialversicherungsgericht, 2012-05-29, DE</w:t>
      </w:r>
    </w:p>
    <w:p>
      <w:r>
        <w:rPr>
          <w:b/>
        </w:rPr>
        <w:t xml:space="preserve">Quelle: </w:t>
      </w:r>
      <w:r>
        <w:t>https://mcp.opencaselaw.ch/entscheid/zh_sozialversicherungsgericht_IV.2019.00524</w:t>
      </w:r>
    </w:p>
    <w:p>
      <w:r>
        <w:t>FR: ZH_SOZIALVERSICHERUNGSGERICHT IV.2019.00524 du 29 mai 2012</w:t>
      </w:r>
    </w:p>
    <w:p>
      <w:r>
        <w:t>IT: ZH_SOZIALVERSICHERUNGSGERICHT IV.2019.00524 del 29 maggio 2012</w:t>
      </w:r>
    </w:p>
    <w:p>
      <w:pPr>
        <w:pStyle w:val="Heading2"/>
      </w:pPr>
      <w:r>
        <w:t>Erwägungen</w:t>
      </w:r>
    </w:p>
    <w:p>
      <w:r>
        <w:rPr>
          <w:b/>
        </w:rPr>
        <w:t>E. 1</w:t>
      </w:r>
    </w:p>
    <w:p>
      <w:r>
        <w:t>1. Juni 2019 (Urk. 8/71 = Urk. 2) ab.</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2. August 2019 zur Kenntnis gebracht wurde (Urk. 9 ). Das Gericht zieht in Erwägung: 1.</w:t>
      </w:r>
    </w:p>
    <w:p>
      <w:r>
        <w:rPr>
          <w:b/>
        </w:rPr>
        <w:t>E. 2.1</w:t>
      </w:r>
    </w:p>
    <w:p>
      <w:r>
        <w:t>Die Beschwerdegegnerin begründete die angefochtene leistungsabweisende Ver fügung vom 1 1. Juni 2019 ( Urk. 2) damit, dass der Beschwerdeführer als Garten baumitarbeiter weiterhin zu 75 % arbeitsfähig sei. In einer seinen Beschwerden angepassten Tätigkeit sei er zu 100 % arbeitsfähig. Die gesetzliche Wartefrist sei wegen der 75%igen Arbeitsfähigkeit in der angestammten Tätigkeit nicht erreicht (S. 1).</w:t>
      </w:r>
    </w:p>
    <w:p>
      <w:r>
        <w:rPr>
          <w:b/>
        </w:rPr>
        <w:t>E. 2.2</w:t>
      </w:r>
    </w:p>
    <w:p>
      <w:r>
        <w:t>Der Beschwerdeführer stellte sich demgegenüber aus näher genannten Gründen (vgl. Rz 12 ff.) auf den Standpunkt ( Urk. 1), das Verfahren hätte nicht alleine mit einem Aktenbericht des Regionalen Ärztlichen Dienstes (RAD), der mit keinem der übrigen Berichte in den Akten in Übereinstimmung stehe, entschieden werden dürfen ( S. 9 Rz 20). Die Beschwerdegegnerin habe nicht begründet, weshalb er</w:t>
      </w:r>
    </w:p>
    <w:p>
      <w:r>
        <w:t>keinen Anspruch auf Integrationsmassnahmen im Rahmen von Art. 14a IVG ha ben solle ( S. 9 f. Rz 22). Ohne den Anspruch auf Integrationsmassnahmen geprüft zu haben, sei der Entscheid über die Rente verfrüht gefallen ( S. 10 Rz 23). Vor liegend sei keinerlei Auseinandersetzung mit seinem Einwand, die Ergebnisse der Potentialabklärung würden in Widerspruch zu den medizinischen Beurteilungen des RAD stehen, erfolgt. Damit sei sein Anspruch auf rechtliches Gehör verletzt worden ( S. 12 Rz 30).</w:t>
      </w:r>
    </w:p>
    <w:p>
      <w:r>
        <w:rPr>
          <w:b/>
        </w:rPr>
        <w:t>E. 2.3</w:t>
      </w:r>
    </w:p>
    <w:p>
      <w:r>
        <w:t>Im Rahmen seiner ersten Anmeldung nahm der Beschwerdeführer seine ange stammte Tätigkeit zu 75 % ab dem 20. Juni 2011 (Urk. 8/20) beziehungsweise später zu 100 % (Urk. 8/23/5) wieder auf. Am 29. Mai 2012 (Urk. 8/27) verneinte die Beschwerdegegnerin einen Rentenanspruch . Die neue Anmeldung vom 2 3. Juni 2018 (Urk. 8/30) erfolgte, nachdem der Beschwerdeführer seine Arbeits stelle verloren hatte. Nach der Rechtsprechung des Bundesgerichts handelt es sich bei der Anmeldung vom 23. Juni 2018</w:t>
      </w:r>
    </w:p>
    <w:p>
      <w:r>
        <w:t>somit nicht um eine Neuanmeldung im Sinne von Art. 87 Abs. 3 der Verordnung über die Invalidenversicherung (IVV) . Vielmehr ist diese gleich wie eine erstmalige Anmeldung zu behandeln (Urteil des Bundesgerichts 8C_876/2017 vom 1 5. Mai 2018, E. 4.1).</w:t>
      </w:r>
    </w:p>
    <w:p>
      <w:r>
        <w:t>Strittig und zu prüfen ist die Arbeitsfähigkeit de s Beschwerdeführer s . 3. 3.1</w:t>
      </w:r>
    </w:p>
    <w:p>
      <w:r>
        <w:t>Dr. med.</w:t>
      </w:r>
    </w:p>
    <w:p>
      <w:r>
        <w:t>A.___ , Facharzt für</w:t>
      </w:r>
    </w:p>
    <w:p>
      <w:r>
        <w:t>Allgemeine Innere Medizin , führte mit Bericht vom 2 5. Juli 2018 (Urk. 8/34) aus, er behandle den Beschwerdeführer seit 1998, wobei die letzte Kontrolle am 6. Juli 2018 stattgefunden habe ( Ziff. 1.1). Er nannte folgende Diagnosen ( Ziff. 2.1): - chronisch, rezidivierende asthmatische Bronchitis - multiple transitori sche ischämische Attacke (TIA) mit Hemisyndrom rechts bei Foramen ovale - persistierendes Foramen ovale ( PFO ) Verschluss ,</w:t>
      </w:r>
    </w:p>
    <w:p>
      <w:r>
        <w:t>B.___ - Ulcus ventriculi - Helicobacter pylori positive Gastritis / Ulcus mit sekundärer Anämie - koronare Her z krankheit mit Stent Ramus interventricularis anterior ( RIVA ) , B.___ - m etabolisches Syndrom mit diabetischer Stoffwechsellage, arterieller Hy pertonie, Adipositas - psychiatrische Behandlung im C.___ wegen Depressionen bei belasteter psychosozialer Situation</w:t>
      </w:r>
    </w:p>
    <w:p>
      <w:r>
        <w:t>Der B eschwerdeführer sei seit dem 1. Dezember 2017 arbeitslos. Die frustrierende Suche nach eine m geeigneten Arbeitsplatz nach der Scheidung habe den Be schwerdeführer belastet , die Betreuungssituation der gemeinsamen Kinder sei un geklärt (Ziff. 2.2). Neben den diversen physischen Einschränkungen, insbesondere de m leichten Resthemisyndrom rechts und der ausgeprägten Adipositas , bestün den erhebliche sprachliche und kulturelle Schwierigkeiten, eine weitere Stelle zu finden (Ziff. 2.7). 3.2</w:t>
      </w:r>
    </w:p>
    <w:p>
      <w:r>
        <w:t>I m Auftrag der Beschwerdegegnerin wurde d ie Eingliederungs- und Arbeitsfähig keit des Beschwerdeführers vom 4. Februar bis 1. März 2019 im Z.___ abgeklärt (Urk. 8/54 ). Im Schlussbericht der Po tentialabklärung vom 1. März 2019 wurde festgehalten, dass eine Integration in den freien Arbeitsmarkt als verfrüht angesehen werde. Der Beschwerdeführer habe zu starke körperliche Defizite/Schmerzen (Rücken), Übergewicht sei ein Thema (30 kg Gewichtszunahme seit Arbeitslosigkeit), er habe Mühe mit Stress und Drucksituationen (zum Beispiel Zug fahren, Zeitdruck), sein Arbeitstempo sei unterdurchschnittlich ( t agesformabhängig), es bestehe eine Sprachbarriere (Deutsch verstehe er rudimentär, sprechen sei nicht möglich) und momentan seien nur sitzende Tätigkeiten möglich. Der Aufbau einer Tagesstruktur in Form einer Beschäftigung in einem Arbeitsprogramm (Sozialdienst) und der Aufbau der Deutschkenntnisse werde empfohlen. Es werde empfohlen, nach sechs bis zwölf Monaten stabiler Tätigkeit im Arbeitsprogramm ein Zusatzgesuch an die Be schwerdegegnerin zu stellen, um die Arbeitsintegration allenfalls wiederaufzu nehmen (S. 5). 3.3</w:t>
      </w:r>
    </w:p>
    <w:p>
      <w:r>
        <w:t>Dr. A.___</w:t>
      </w:r>
    </w:p>
    <w:p>
      <w:r>
        <w:t>(vorstehend E. 3.1) führte mit Bericht vom 13. März 2019 (Urk. 8/58 /1 ) aus, seinem letzten Bericht sei inhaltlich nichts beizufügen. Seither habe er den Beschwerdeführer lediglich am 15.</w:t>
      </w:r>
    </w:p>
    <w:p>
      <w:r>
        <w:t>Oktober 2018 nochmals gesehen. Der Be schwerdeführer sei seit über einem Jahr arbeitslos, nachdem ihm nach 15 Jahren gekündigt worden sei. 3 . 4</w:t>
      </w:r>
    </w:p>
    <w:p>
      <w:r>
        <w:t>Dr. med. Dr. rer. pol. D.___ , Facharzt für Allgemeine Innere Medizin, Regionaler Ärztlicher Dienst (RAD),</w:t>
      </w:r>
    </w:p>
    <w:p>
      <w:r>
        <w:t>führte mit Stellungnahme vom 1. April 201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(Urk. 8/59/3-4)</w:t>
      </w:r>
    </w:p>
    <w:p>
      <w:r>
        <w:t>aus,</w:t>
      </w:r>
    </w:p>
    <w:p>
      <w:r>
        <w:t>b ei fehlenden neuen medizinischen Gesichtspunkten sei der Beschwerdeführer in der zuletzt ausgeführten Tätigkeit weiterhin zu 75 % arbeits fähig. Eine adaptierte Tätigkeit könne er vollschichtig ausführen. Eine adaptierte Tätigkeit müsse wechselbelastend, teils sitzend, teils ebenerdig gehend oder ste hend ausgeführt werden, wobei die Sitzphase 50 % der Tätigkeit ausmachen sollte. Das sporadische Anheben und Tragen von mittelschweren Gewichten (10 bis 15 kg) sei nicht zumutbar. 4. 4.1</w:t>
      </w:r>
    </w:p>
    <w:p>
      <w:r>
        <w:t>Die Beschwerdegegnerin vertrat in der angefochtenen Verfügung die Ansicht, der Beschwerdeführer sei als Gartenbaumitarbeiter weiterhin zu 75 % arbeitsfähig. In einer seinen Beschwerden angepassten Tätigkeit sei er zu 100 % arbeitsfähig. Die gesetzliche Wartefrist sei wegen der 75%igen Arbeitsfähigkeit in der angestamm ten Tätigkeit nicht erreicht (vgl. vorstehend E. 2.1) . Dabei stützte sie sich insbe sondere auf die RAD-Beurteilung (vorstehend E. 3. 4 ).</w:t>
      </w:r>
    </w:p>
    <w:p>
      <w:r>
        <w:t>Wie erwähnt, führte RAD-Arzt Dr. D.___ aus, der Beschwerdeführer sei in der zuletzt ausgeführten Tätigkeit weiterhin zu 75 %</w:t>
      </w:r>
    </w:p>
    <w:p>
      <w:r>
        <w:t>und in einer angepassten Tätig keit zu 100 % arbeitsfähig. Eine angepasste Tätigkeit müsse wechselbelastend, teils sitzend, teils ebenerdig gehend oder stehend ausgeführt werden, wobei die Sitzphase 50 % der Tätigkeit ausmachen sollte. Das sporadische Anheben und Tragen von mittelschweren Gewichten (10 bis 15 kg) sei nicht zumutbar (vorste hend E. 3. 4 ). 4.2</w:t>
      </w:r>
    </w:p>
    <w:p>
      <w:r>
        <w:t>In den Akten finden sich – nebst der RAD-Einschätzung - einzig aktuelle medi zinische Berichte des Hausarzt es Dr. A.___</w:t>
      </w:r>
    </w:p>
    <w:p>
      <w:r>
        <w:t>(vgl. vorstehend E. 3.1, E. 3.3). Daraus gehen jedoch weder aktuelle Diagnosen hervor, noch wurde beurteilt, in welchem Umfang und bezüglich welcher Tätigkeiten der Beschwerdeführer arbeits ( un ) fähig ist .</w:t>
      </w:r>
    </w:p>
    <w:p>
      <w:r>
        <w:t>4. 3</w:t>
      </w:r>
    </w:p>
    <w:p>
      <w:r>
        <w:t>RAD-Arzt Dr. D.___ nahm ausserdem keine eigene Untersuchung, sondern le diglich eine Aktenbeurteilung vor, was den Beweisanforderungen (vgl. vorste hend E. 1. 4 ) kaum zu genügen vermag. Praxisgemäss kommt einer reinen Akten beurteilung des RAD im Vergleich zu einer auf allseitigen Untersuchungen beru henden Expertise, welche auch die geklagten Beschwerden berücksichtigt, in Kenntnis der Vorakten (Anamnese) abgegeben worden ist, in der Beurteilung der medizinischen Zusammenhänge und in der Beurteilung der medizinischen Situa tion einleuchtet und die Schlussfolgerungen widerspruchsfrei begründet, nicht der gleiche Beweiswert zu (Urteil des Bundesgerichts 8C_971/2012 vom 1 1. Juni 2013 E. 3.4). Eine Begründung für die Annahme einer 75%igen Arbeitsfähigkeit in der angestammten und einer vollständigen Arbeitsfähigkeit in einer angepass ten Tätigkeit fehlt gänzlich. Zudem setzte sich der RAD-Arzt nicht mit dem Um stand auseinander, dass im Rahmen einer Potentialabklärung keine Arbeitsfähig keit für den ersten Arbeitsmarkt festgestellt werden konnte (vgl. vorstehend E. 3.2) . 4. 4</w:t>
      </w:r>
    </w:p>
    <w:p>
      <w:r>
        <w:t>Der Beweiswert von RAD-Berichten nach Art. 49 Abs. 2 IVV ist mit jenem exter ner medizinischer Sachverständi g engutachten vergleichbar, sofern sie den pra xisgemässen Anforderungen an ein ärztliches Gutachten (BGE 134 V 231 E. 5.1) genügen und die Arztperson über die notwendigen fachlichen Qualifikationen verfügt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 tober 2014 E. 4.2 mit Hinweisen auf BGE 139 V 225 E. 5.2; 135 V 465 E. 4.4 und E. 4.7). Solche Zweifel bestehen vorliegend, weshalb der RAD-Bericht keinen ge nügenden Aufschluss über die Arbeitsfähigkeit de s Beschwerdeführer s zu geben vermag. Da</w:t>
      </w:r>
    </w:p>
    <w:p>
      <w:r>
        <w:t>keine andere verlässliche und nachvollziehbare Einschätzung der ver bliebenen Arbeitsfähigkeit in der bisherigen sowie in einer angepassten Tätigkeit vorhanden ist, fehlt es an der Grundlage für einen Entscheid. 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5.2</w:t>
      </w:r>
    </w:p>
    <w:p>
      <w:r>
        <w:t>Vorliegend wurde der entscheidrelevante Sachverhalt, nämlich die Frage der Ar beitsfähigkeit des Beschwerdeführers, ungenügend abgeklärt. Es ist daher ange zeigt, die Sache an die Beschwerdegegnerin zurückzuweisen, damit sie die Ar beitsfähigkeit des Beschwerdeführers in geeigneter Weise abkläre und hernach die Frage von beruflichen Massnahmen prüfe oder gegebenenfalls erneut über den Rentenanspruch des Beschwerdeführers entscheide.</w:t>
      </w:r>
    </w:p>
    <w:p>
      <w:r>
        <w:t>In diesem Sinne ist die Beschwerde gutzuheissen.</w:t>
      </w:r>
    </w:p>
    <w:p>
      <w:r>
        <w:t>Damit erübrigen sich Ausführungen zu beantragten Integrationsmassnahmen und der geltend gemachten Verletzung des rechtlichen Gehörs (vgl. vorstehend E. 2.2) . 6 .</w:t>
      </w:r>
    </w:p>
    <w:p>
      <w:r>
        <w:t>6 .1</w:t>
      </w:r>
    </w:p>
    <w:p>
      <w:r>
        <w:t>Da es im vorliegenden Verfahren um die Bewilligung oder Verweigerung von IV-Leistungen geht, ist das Verfahren kostenpflichtig. Die Gerichtskosten sind nach dem Verfahrensaufwand und unabhängig vom Streitwert festzulegen ( Art. 69 Abs. 1 bis IVG) und auf Fr. 5 00.-- anzusetzen. Entsprechend dem Ausgang des Ver fahrens sind sie der unterliegenden Beschwerdegegnerin aufzuerlegen . 6 .2</w:t>
      </w:r>
    </w:p>
    <w:p>
      <w:r>
        <w:t>Nach ständiger Rechtsprechung gilt die Rückweisung der Sache an die Verwal tung zur weiteren Abklärung und neuen Verfügung als vollständiges Obsiegen (BGE 137 V 57 E. 2.2), weshalb der vertretene Beschwerdeführer Anspruch auf eine Prozessentschädigung hat .</w:t>
      </w:r>
    </w:p>
    <w:p>
      <w:r>
        <w:t>Nach § 34 Abs. 3 GSVGer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 sicherungsgericht (GebV SVGer) wird namentlich für unnötigen Aufwand kein Ersatz gewährt.</w:t>
      </w:r>
    </w:p>
    <w:p>
      <w:r>
        <w:t>Die Rechtsvertreterin des Beschwerdeführers machte mit Honorarnote vom 23. Januar 2020 einen Aufwand von 11 Stunden (5.20 Stunden für Aktenstu dium, Erarbeiten Beschwerde gegen Verfügung der IV vom 1 1. Juni 2019, 4.5 Stunden Erarbeiten Beschwerde gegen Verfügung der IV vom 1 1. Juni 2019, 0.10 Stunden für Durchsicht Verfügung Sozialversicherungsgericht vom 1 8. Juli 2019, 0.20 Stunden für Durchsicht Verfügung Sozialversicherungsgericht vom 2 2. Au gust 2019 und Beschwerdeantwort und vorsorglich 1 Stunde Urteilsstudium und Besprechung mit Klient) und Barauslagen von Fr. 82.50 geltend ( Urk.</w:t>
      </w:r>
    </w:p>
    <w:p>
      <w:r>
        <w:rPr>
          <w:b/>
        </w:rPr>
        <w:t>E. 10</w:t>
      </w:r>
    </w:p>
    <w:p>
      <w:r>
        <w:t>S. 2).</w:t>
      </w:r>
    </w:p>
    <w:p>
      <w:r>
        <w:t>Der geltend gemachte Aufwand von</w:t>
      </w:r>
    </w:p>
    <w:p>
      <w:r>
        <w:rPr>
          <w:b/>
        </w:rPr>
        <w:t>E. 11</w:t>
      </w:r>
    </w:p>
    <w:p>
      <w:r>
        <w:t>Stunden ist der Bedeutung der Streitsache und der Schwierigkeit des Prozesses nicht angemessen .</w:t>
      </w:r>
    </w:p>
    <w:p>
      <w:r>
        <w:t>Insbesondere die verrech neten Aufwendungen im Zusammenhang mit der Beschwerdeschrift erscheinen überhöht. Angesichts der wenigen zu studierenden Aktenstücke der Beschwerde gegnerin, des Aufwands für die Beschwerdeschrift sowie der in ähnlichen Fällen zugesprochenen Beträge ist die Entschädigung bei Anwendung des gerichtsübli chen Stundenansatzes von Fr. 220.-- (zuzüglich Mehrwertsteuer) auf Fr. 2’000 .-- (inklusive Barauslagen und Mehrwertsteuer) festzusetzen. 6 .3</w:t>
      </w:r>
    </w:p>
    <w:p>
      <w:r>
        <w:t>Bei diesem Ausgang des Verfahrens erweist sich das Gesuch des Beschwerdefüh rers um Bewilligung der unentgeltlichen Prozessführung und der unentgeltlichen Rechtsvertretung (vgl. Urk. 1 S. 2) als gegenstandslos. Das Gericht erkennt: 1.</w:t>
      </w:r>
    </w:p>
    <w:p>
      <w:r>
        <w:t>Die Beschwerde wird in dem Sinne gutgeheissen, dass die angefochtene Verfügung vom 1 1. Juni 2019 aufgehoben und die Sache an die Sozialversicherungsanstalt des Kantons Zürich, IV-Stelle, zurückgewiesen wird, damit diese, nach erfolgter Abklärung im Sinne der Erwägungen, über das Leistungsgesuch neu verfüge. 2.</w:t>
      </w:r>
    </w:p>
    <w:p>
      <w:r>
        <w:t>Die Gerichtskosten von Fr. 500.-- werden der Beschwerdegegnerin auferlegt. Rechnung und Einzahlungsschein werden der Kostenpflichtigen nach Eintritt der Rechtskraft zu gestellt. 3.</w:t>
      </w:r>
    </w:p>
    <w:p>
      <w:r>
        <w:t>Die Beschwerdegegnerin wird verpflichtet, dem Beschwerdeführer eine Prozessentschä digung von Fr. 2’000 .-- (inkl. Barauslagen und MWSt) zu bezahlen.</w:t>
      </w:r>
    </w:p>
    <w:p>
      <w:r>
        <w:t>4 .</w:t>
      </w:r>
    </w:p>
    <w:p>
      <w:r>
        <w:t>Zustellung gegen Empfangsschein an: - Rechtsanwältin Stephanie C. Elms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