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IV.2019.00507 vom 17. Januar 2005</w:t>
      </w:r>
    </w:p>
    <w:p>
      <w:r>
        <w:t>ZH Sozialversicherungsgericht, 2005-01-17, DE</w:t>
      </w:r>
    </w:p>
    <w:p>
      <w:r>
        <w:rPr>
          <w:b/>
        </w:rPr>
        <w:t xml:space="preserve">Quelle: </w:t>
      </w:r>
      <w:r>
        <w:t>https://mcp.opencaselaw.ch/entscheid/zh_sozialversicherungsgericht_IV.2019.00507</w:t>
      </w:r>
    </w:p>
    <w:p>
      <w:r>
        <w:t>FR: ZH_SOZIALVERSICHERUNGSGERICHT IV.2019.00507 du 17 janvier 2005</w:t>
      </w:r>
    </w:p>
    <w:p>
      <w:r>
        <w:t>IT: ZH_SOZIALVERSICHERUNGSGERICHT IV.2019.00507 del 17 gennaio 2005</w:t>
      </w:r>
    </w:p>
    <w:p>
      <w:pPr>
        <w:pStyle w:val="Heading2"/>
      </w:pPr>
      <w:r>
        <w:t>Erwägungen</w:t>
      </w:r>
    </w:p>
    <w:p>
      <w:r>
        <w:rPr>
          <w:b/>
        </w:rPr>
        <w:t>E. 1.1</w:t>
      </w:r>
    </w:p>
    <w:p>
      <w:r>
        <w:t>Steht bei einer Neuanmeldung fest, dass sich der Gesundheitszustand der versi cherten Person seit Erlass der früheren rechtskräftigen Verfügung verändert hat, gilt es zu prüfen, ob die festgestellte Veränderung genügt, um nunmehr eine anspruchsbegründende Invalidität zu bejahen.</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 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3 . 3</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 geblichen Indikatoren erlauben oder nicht. Je nach Abklärungstiefe und -dichte kann zudem unter Umständen eine punktuelle Ergänzung genügen (vgl. Urteile des Bundesgerichts 8C_604/2017 vom 15. März 2018 E. 5.2.2 und 8C_300/2017 vom 1. Februar 2018 E. 4.2). 2 . 2 .1</w:t>
      </w:r>
    </w:p>
    <w:p>
      <w:r>
        <w:t>Die Z.___ -Gutachter hielten in ihrem Guta chten vom 26. August 2014 (Urk. 2/7/116) fest, es bestünden keine Diagnosen mit Auswirkungen auf die Arbeitsfähigkeit ( Urk. 2/7/116/76). Als Diagnosen ohne Auswirkungen auf die Arbeitsfähigkeit nannten sie: chronifiziertes posttraumatisches zervikozephales und –brachiales Schmerzsyndrom linksbetont , chr onische Schulterschmerzen links, chronisches lumbospondyloge nes Schmerzsyndrom rechtsbetont, begin nende medial betonte Gona rthrose rechts Grad Kellgren II, c hronische Epicondy lopathia humeroradial is rechts, anhaltende somatoforme Schmerzstörung (ICD-10 F45.4).</w:t>
      </w:r>
    </w:p>
    <w:p>
      <w:r>
        <w:t>Unter Berücksichtigung der Foerster-Kriterien sei aus psychiatrischer Sicht keine Einschränkung der Arbeitsfähigkeit festzustellen ( Urk. 2/7/116/85). In der zuletzt ausgeübten Tätigkeit als Inhaber und Geschäftsführer eines Schallplatten- und CD-Ladens sei der Beschwerdeführer unveränd ert zu 100 % arbeitsfähig (Urk. 2/7/116/87). 2. 2</w:t>
      </w:r>
    </w:p>
    <w:p>
      <w:r>
        <w:t>Im Verlaufsgutachten vom 20. Juli 2016 ( Urk. 2/7/175) nannten die Z.___ -Gutachter als Diagnosen mit Einfluss auf die Arbeitsfähigkeit ( Urk. 2/7/175/79): - chronische Schmerzstörung mit somatischen und psychischen Faktoren (ICD-10 F45.41) - Neurasthenie (ICD-10 F48.0) - Anpassungsstörung, Angst und depressive Reaktion gemischt (ICD-10 F43.22) - dissoziative Bewegungsstörung (ICD-10 F44.4) - endgradige Bewegungseinschränkung des rechten Schultergelenks bei Outlet- Impingement mit/bei - Status nach subkapitaler Humeruskopffraktur rechts am 26. Juni 2014 - Status nach Osteosynthese mit einem intramedullären Nagel am 27. Juni 2014 - Humeruskopfhochstand um 5 mm - Glenohumeralarthrose mit einer Chondropathie Grad I-II nach Kellgren - AC-Gelenksarthrose mit einer Chondropathie Grad II nach Kellgren - chronisches zervikobrachiales Schmerzsyndrom mit/bei - beginnender Osteochondrose betont C3/C4, C4/C5 sowie C6/C7 - fortgeschrittener Osteochondrose im Segment C5/C6 mit Höhenminde rung des Zwischenwirbelfachs bei kernspintomographisch nachgewie sener breitbasiger</w:t>
      </w:r>
    </w:p>
    <w:p>
      <w:r>
        <w:t>dorsomedianer</w:t>
      </w:r>
    </w:p>
    <w:p>
      <w:r>
        <w:t>Diskusprotrusion - positivem Baastrup-Phänomen im Bereich C5 bis C7 - rein sensibler Ausfallsymptomatik Dermatom C6 links - chronisches lumbospondylogenes Schmerzsyndrom mit/bei - fortgeschrittener Osteochondrose im Bereich der Segmente L3/L4, L4/L5 und L5/S1</w:t>
      </w:r>
    </w:p>
    <w:p>
      <w:r>
        <w:t>Als Diagnosen ohne Auswirkungen auf die Arbeitsfähigkeit führten die Gutachter an ( Urk. 2/7/175/79-80): - beginnende Omarthrose links mit/bei - Chondropathie</w:t>
      </w:r>
    </w:p>
    <w:p>
      <w:r>
        <w:t>Kellgren Grad I - begleitender Arthrose des AC-Gelenks - Status nach Traumatisierung des linken AC-Gelenks ( Tossy Grad I) nach Kontusion am 25. Juli 1996 - beginnende medial betonte Gonarthrose rechts Kellgren Grad II mit/bei: - Status nach arthroskopischer Entfernung eines zystischen Ganglions am rechten Knie im Februar 2011 - Alopecia universalis, Erstdiagnose im Januar 2015 mit/bei - generalisiertem Pruritus - Sicca-Symptomatik - Status nach hochdosierter Kortisontherapie - Status nach Laser- Retinopexie wegen zweier Risse am rechten Auge im Juli 2015 mit/bei: - erhaltenem Visus beidseits - Kontaktanlässe mit Bezug auf das Berufsleben, Aufgabe des eigenen Geschäfts aus gesundheitlichen Gründen 2009 (ICD-10 Z56) - Kontaktanlässe mit Bezug auf die wirtschaftliche Lage, seit Geschäftsauf gabe kein eigenes Einkommen (ICD-10 Z59)</w:t>
      </w:r>
    </w:p>
    <w:p>
      <w:r>
        <w:t>Unter Berücksichtigung aller Gegebenheiten und Befunde sei der Beschwerdefüh rer aus somatischer Sicht in der biomechanischen Funktion seines rechten Schul tergelenks sowie der HWS limitiert. Für eine mehr als gelegentlich mittelschwere körperliche Arbeit sei er nicht mehr arbeitsfähig. Hingegen sei er in einer leidens adaptierten, körperlich leichten bis gelegentlich mittelschweren, wechselbelasten den, optimal angepassten Tätigkeit mit einem vollen Pensum quantitativ zu 80 % arbeitsfähig. Die Einschränkung von 20 % ergebe sich aufgrund der reduzierten Belastbarkeit und Durchhaltefähigkeit, der Notwendigkeit vermehrter Pausen sowie der reduzierten Arbeitsschnelligkeit. Die zuletzt ausgeübte Tätigkeit als Inhaber eines Tonträgergeschäfts mit Verkauf von CD und Langspielplatten könne durchaus als adaptiert angesehen werden. Die generalisierte Alopezie sei zwar kosmetisch störend, aber nicht arbeitsrelevant. Die im Neurostatus objekti vierte Hypästhesie im Bereich des linken Armes, welche gut mit dem Dermatom C6 zu vereinbaren sei, sei nicht von Relevanz für die Arbeitsfähigkeit. Hingegen bestehe jetzt beim Beschwerdeführer eine schwerwiegende und sehr komplexe Psychopathologie, welche aktuell keine Arbeitsfähigkeit mehr zulasse. Aus psy chiatrischer Sicht sei der Beschwerdeführer deswegen aktuell zu 100 % arbeits unfähig, wobei sein Zustand unbehandelt sei und demzufolge als instabil gelte. Durch eine adäquate, zuerst stationäre, psychosomatisch ausgerichtete Therapie sei zumindest mit der Wiedererlangung einer Teilarbeitsfähigkeit zu rechnen ( Urk. 2/7/175/91-92). 2. 3</w:t>
      </w:r>
    </w:p>
    <w:p>
      <w:r>
        <w:t>Mit Bericht vom 1 3. Juli 2017 bestätigten Dr. A.___ und B.___ (Urk. 2/ 13), dass der Beschwerdeführer seit dem 16. August 2016 intermittierend the rapeutische Sitzungen bei B.___ wahrgenommen habe. Diese hätten zu keiner Verbesserung seiner körperlichen Beschwerden geführt, weshalb Bio- und Neurofeedbacksitzungen veranlasst worden seien. 3.</w:t>
      </w:r>
    </w:p>
    <w:p>
      <w:r>
        <w:t>Das Bundesgericht hielt mit Urteil vom 1 4. Juni 2019 ( Urk. 1) fest, dass das Z.___ -V erlaufsgutachten vom 2 0. Juli 2016 zumindest in Bezug auf die hier ent - schei dende Frage nach einer erheblichen Veränderung des Gesundheitszustandes den Anforderungen an die Beweiskraft genügt (E. 4. 2 ). Ein Revisionsgrund sei ausge wiesen. Da ein Revisionsgrund gegeben sei, sei der Invaliditätsgrad auf der Grund l a ge eines richtig und v ollständig festgestellten Sachverhalts und ohne Bin dung an frühere Invaliditätsschätzungen zu ermitteln (E. 4.4). 4. 4.1</w:t>
      </w:r>
    </w:p>
    <w:p>
      <w:r>
        <w:t>Da der Beschwerdeführer an verschiedenen psychischen Erkrankungen leidet, ist s eine Leistungsfähigkeit im Rahmen eines strukturieren Beweisverfahrens zu prü fen (vgl. E. 1.3) . Das Verlaufsgutachten vom 20. Juli 2016 datiert zwar noch vor der mit BGE 143 V 418 und BGE 143 V 409 geänderten Rechtsprechung (vgl. E. 1.3.1), es werden jedoch die Fragen gemäss IV-Rundschreiben Nr. 339 vom 9. September 2015 beantwortet, mit welchem den IV-Stellen der im Hinblick auf eine Prüfung anhand der Standardindikatoren massgebende Fragekatalog vorge geben wurde. 4.2 4.2.1</w:t>
      </w:r>
    </w:p>
    <w:p>
      <w:r>
        <w:t>Bezüglich des Komplexes «Gesundheitsschädigung» respektive des Indikators «Ausprägung der diagnoserelevanten B ef unde» ist festzuhalten, dass die Z.___ -Gutachter aus psychiatrischer Sicht eine chronische Schmerzstörung mit somati schen und psychischen Faktoren (ICD-10 F45.41), eine Neurasthenie (ICD-10 F48.0), eine Anpassungsstörung, Angst und depressive Reaktion ge - mischt (ICD-10 F43.22) sowie eine dissoziative Bewegungsstörung (ICD-10 F44.4) diagnosti zierten. Insgesamt sind betreffend sämtliche Diagnosen die relevanten Befunde als ausgeprägt zu qualifizieren. So zeigte sich der B eschwerdeführer anlässlich der Z.___ -Begutachtung leide nd mit subdepressiver Stimmung. Seine Gedanken kreisten inhaltlich um die Schmerzsymptomatik, er wirkte ängstlich und sorgen voll (hypochondrische Ängste) hinsichtlich seiner Körperfunktionen, denen er sich hilflos ausgeliefert fühlt. Im Vordergrund standen dissoziative Phänomene. Der Beschwerdeführer klagte über vermehrte Müdigkeit auch nac h geistigen Anstrengungen, eine abnehmende Arbeitsleistung und Effektivität bei der Bewäl tigung der täglichen Aufgaben, ein e Konzentrationsschwäche, eine körperliche Schwäche und Erschöpfung nach geringer Anstrengung. Weiter berichtete er von muskulären und anderen Schmerzen, Schwindelgefühlen, Kopfschmerzen und einer allgemeinen Unsicherheit. Schmerzbeding t</w:t>
      </w:r>
    </w:p>
    <w:p>
      <w:r>
        <w:t>leidet er zudem an Schlafstörun gen. Im Rahmen der dissoziativen Bewegungsstörung treten beim Beschwerde führer jeweils partielle ( teilweise auch vollständige )</w:t>
      </w:r>
    </w:p>
    <w:p>
      <w:r>
        <w:t>Lähmungen auf, die mit schwachen oder langsamen Bewegungen verbunden sind. So berichtete er , dass er unzählige Male die Treppe hin u ntergestürzt sei und sich teilweise auch verletzt ha be . Im Sommer 2015 war der Beschwerdefüh - rer – nach seinen Angaben – wäh rend drei Stunden unfähig , ohne Hilfe zu stehen oder zu gehen ( Urk. 2/7/175/75-77) . Hinsichtlich des Indikators « Behandlungs- und Eingl iederungserfolg oder – re - sistenz » ist festzuhalten, dass der Beschwerdeführer bis zur Begutachtung Anfang 2016 keine psychiatrische Hilfe in Anspruch nahm</w:t>
      </w:r>
    </w:p>
    <w:p>
      <w:r>
        <w:t>(vgl. Urk. 2/7/175/92 ; Urk. 2/7/175/69 ) und auch keine Medikamente regelmässig einnahm</w:t>
      </w:r>
    </w:p>
    <w:p>
      <w:r>
        <w:t>(Urk. 2/7/175/70; Urk. 2/7/175/75) . Erst nachdem i h m von der Beschwerdegeg nerin auferlegt worden war, sich in (stationäre) psychiatrische Behandlung zu begeben ( Urk. 2/7/181) , nahm er am 1 6. August 2016 bei Dr. A.___ eine psychi atrische Behandlung auf. Dass diese vorerst ambulant statt stationär erfolgte, ist nicht zu beanstanden (vgl. Urk. 2/7/199 f.). Wie dem Bericht von Dr. A.___ und B.___</w:t>
      </w:r>
    </w:p>
    <w:p>
      <w:r>
        <w:t>vom 13. Juli 2017 zu entnehmen ist, konnte in den ersten elf Monaten der Therapie keine Verbesserung erzielt werden (E. 2. 3 ). Angesichts der relativ k urzen Behandlungsdauer kann jedoch - noch - nicht von einer Behand lungsresistenz ausgegangen werden.</w:t>
      </w:r>
    </w:p>
    <w:p>
      <w:r>
        <w:t>Im Rahmen des Aspekts «Komorbiditäten» sind nebst Begleiterkrankungen mit eigenständiger invalidisierender Bedeutung (vgl. BGE 141 V 281 E. 4.3.1.3) sämt liche Störungen, welchen im konkreten Fall ressourcenhemmende Wirkung bei zumessen ist, in die Würdigung miteinzubeziehen</w:t>
      </w:r>
    </w:p>
    <w:p>
      <w:r>
        <w:t>(vgl. BGE 143 V 418 E. 8.1) . Neben den psychischen Beschwerden bestehen folgende somatischen Beschwer den mit Auswirkungen auf die Arbeitsfähigkeit: endgradige Bewegungsein schränkung des rechten Schultergelenks bei Outlet- Impingement , chronisches zervikobrachiales</w:t>
      </w:r>
    </w:p>
    <w:p>
      <w:r>
        <w:t>und chronisches lumbospondylogenes Schmerzsyndrom. Dane ben leidet der Beschwerdeführer auch an einer beginnende n Omarthrose links, einer beginnende n medial betonte n Gonarthrose rechts Kellgren Grad II und eine r</w:t>
      </w:r>
    </w:p>
    <w:p>
      <w:r>
        <w:t>Alopecia universalis, Erstdiagnose im Januar 2015 (vgl. E. 2.2). Wie dem Z.___ -Gutachten vom 2 0. Juli 2016 zu ent n e hmen ist, bestehen zwischen den verschie denen Diagnosen in Bezug auf die funktionellen Auswirkungen in allen Lebens bereichen erhebliche Wechselwirkungen. Durch die Summe seiner psy - chischen Störungen, die sich gegenseitig beeinflussen, ist der Beschwer deführer auch nicht in der Lage , mit seinen somatischen Beschwerden adäquat umzugehen ( Urk. 2/7/175/99) . Die Komorbiditäten bzw. die Wechselwirkungen der Summe der psychischen Störungen wirken sich somit erheblich ressourcenhemmend aus.</w:t>
      </w:r>
    </w:p>
    <w:p>
      <w:r>
        <w:t>Zum Komplex «Persönlichkeit» ist festzuhalten, dass weder eine Persönlichkeits akzentuierung noch eine Persönlichkeitsstörung diagnostiziert w urde (vgl. Urk. 2/7/175/77 , E. 2.2 ). Auch ansonsten liegen keine Anhaltspunkte dafür vor, dass die Persö nlichkeit des Beschwerdeführers, welcher über eine abgeschlossene KV-Lehre und eine Berufsmatura verfügt (vgl. 2/7/3/5) , sich ressourcenhemmen den au s wirkt .</w:t>
      </w:r>
    </w:p>
    <w:p>
      <w:r>
        <w:t>Im Rahmen des Komplexes «sozialer Kontext» gilt es zu berücksichtigen, dass der Beschwerdeführer seit seiner Geschäftsaufgabe über kein Einkommen mehr ver fügt und finanziell von seiner Lebenspartnerin abhängig ist ( Urk. 2/7/175/97). D er Beschwerdeführer hat sich zuletzt von seinen Bekannten zurückgezogen (Urk. 2/7/175/70) . Er leidet unter dem Verlust der sozialen Kontakte, die er früher sowohl im Geschäft wie auch privat mit Freunden gepflegt habe (Urk. 2/7/175/98). E r lebt aber weiterhin mit seiner Partnerin zusammen (Urk.</w:t>
      </w:r>
    </w:p>
    <w:p>
      <w:r>
        <w:t>2/7/175/96) .</w:t>
      </w:r>
    </w:p>
    <w:p>
      <w:r>
        <w:t>Der « soziale Kontext » enthält somit neben negativen Faktoren insbesondere mit der Beziehung zur Lebenspartnerin auch gewisse bestätigende, sich potenziell günstig auf die Ressourcen auswirkende Faktoren. 4.2. 2</w:t>
      </w:r>
    </w:p>
    <w:p>
      <w:r>
        <w:t>In der Kategorie « Konsistenz » zielt der Indikator « gleichmässige Einschränkung des Aktivitätsniveaus in allen vergleichbaren Lebensbereichen » auf die Frage ab, ob die diskutierte Einschränkung in Beruf und Erwerb einerseits und in den sons tigen Lebensbereichen (z.B. Freizeitgestaltung) andererseits gleich ausgeprägt ist, wobei das Aktivitätsniveau der versicherten Person stets im Verhältnis zur gel tend gemachten Arbeitsunfähigkeit zu sehen ist (BGE 141 V 281 E. 4.4.1; vgl. Urteil des Bundesgerichts 9C_296/2016 vom 29. Juni 2016 E. 4.1.1). Aus dem vom Beschwerdeführer geschilderten Tagesablauf ergeben sich als einzige Akti vitäten Spazieren, ein wenig Lesen und die Erledigung einiger administrativer Tätigkeiten (vgl. Urk. 2/7/175/71). Manchmal benötige er einen ganzen Vormit tag, um am Nachmittag einen kleinen Spaziergang machen zu können ( Urk. 2/7/175/7 6). Seine früheren Aktivitäten wie Konzertbesuch e übt er praktisch nicht mehr aus ( Urk. 2/7/175/70 und Urk. 2/7/175/101 ). Die vom Beschwerdefü h r er geschilderten Tätigkeiten stehen somit im Einklang mit den von ihm geklagten Einschränkungen.</w:t>
      </w:r>
    </w:p>
    <w:p>
      <w:r>
        <w:t>Hinsichtlich des Gesichtspunkts des behandlungs- und eingliederungsanamnes tisch ausgewiesenen Leidensdrucks ist festzuhalten, dass der Beschwerdeführer bis zur Begutachtung Anfang 2016 praktisch keine psychiatrische Hilfe in Anspruch genommen hat ( Urk. 2/7/175/102 , Urk. 2/7/175/69 ). Daraus lässt sich jedoch nicht auf einen fehlenden Leidensdruck schliessen, hatte er doch ein aus schliesslich soma tisches Krankheitskonzept (Urk. 2/7/175/93). Nach der Begut achtung, welche die Ursache der Beschwerden – hauptsächlich – psychischen Ursachen zuordnete, nahm der Beschwerdeführer psychiatrische Hilfe in Anspruch (vgl. E. 2. 3 ). Betreffend die somatische n Beschwerden nahm der Beschwerdeführer bereits zuvor Hilfe von Fachpersonen, insbesondere Physio- und Ergotherapie , in Anspruch ( Urk. 2/7/175/69). Medikamente nahm er hinge gen nur in geringem Umfang ein ( Urk. 2/7/175/70). Behandlungs- und eingliede rungsanamnestisch ist nach dem Gesagten ein gewisser, jedoch kein besonders starker Leidensdruck ausgewiesen. 4.3</w:t>
      </w:r>
    </w:p>
    <w:p>
      <w:r>
        <w:t>Bei der gesamthaften Würdigung der massgeblichen Indikatoren gilt es zu berücksichtigen , dass er Beschwerdeführer insbesondere aufgrund seiner Persön lichkeit und seiner intakten Beziehung mit seiner Partnerin über gewisse Ressour cen verfügt. D ie Komorbiditäten und die Wechselwirkung zwischen den verschie denen psychischen Erkrankungen wirken sich jedoch erheblich auf seine Ressour cen</w:t>
      </w:r>
    </w:p>
    <w:p>
      <w:r>
        <w:t>aus, was auch von den Z.___ -Gutachtern bestätigt wird , halten diese doch ausdrücklich fest, dass die Ressourcen des Beschwerdeführers</w:t>
      </w:r>
    </w:p>
    <w:p>
      <w:r>
        <w:t>« aufgeb raucht» seien (Urk. 2/7/175/97). In Anbetracht dieser erheblichen Einschränkung und der Tatsache, dass keine Hinweise auf Inkonsistenzen bestehen ( Urk. 2/7/175/101) ,</w:t>
      </w:r>
    </w:p>
    <w:p>
      <w:r>
        <w:t>hält die Einschätzung der Sachverständigen, wonach der Beschwerdeführer voll ständig a rbeitsunfähig</w:t>
      </w:r>
    </w:p>
    <w:p>
      <w:r>
        <w:t>ist , einer Überprüfung anhand der normativen Vorgaben der Rechtsprechung stand. Es ist daher</w:t>
      </w:r>
    </w:p>
    <w:p>
      <w:r>
        <w:t>von einer vollständigen Arbeitsunfähig keit des Beschwerdeführers in sämtlichen Tätigkeiten auszugehen. 5.</w:t>
      </w:r>
    </w:p>
    <w:p>
      <w:r>
        <w:t>D a die 100%ige Arbeitsunfähigkeit seit dem Unfall vom 2 6. Juni 2014 besteht ( Urk. 2/7/175/102), hat der Beschwerdeführer – wie von ihm beantragt - ab dem 1. Juni 2015 Anspruch auf eine ganze Rente der Invalidenversicherung.</w:t>
      </w:r>
    </w:p>
    <w:p>
      <w:r>
        <w:t>Sofern die versicherte Person ihrer Mitwirkungspflicht vollumfänglich nachge kommen ist, werden die Sozialversicherungen für ihre Leistungen nach Ablauf von 24 Monaten nach der Entstehung des Anspruchs, frühestens aber 12 Monate nach dessen Geltendmachung verzugszinspflichtig ( Art. 26 Abs. 2 ATSG). Da der Beschwerdeführer seiner Mitwirkungspflicht nachgekommen ist, hat er Anspruch auf Verzugszin s en. Dies gilt für alle Rentenbetreffnisse, welche nicht innerhalb von 24 Monaten ab ihrer Fälligkeit ausgerichtet werden. Der Satz für den Ver zugszins beträgt 5 % im Jahr ( Art. 7 Abs. 1 der Verordnung über den Allgemei nen Teil des Sozialversicherungsrechts, ATSV) . Die Beschwerdegegnerin wird den exakten Verzugszinsbetrag festzusetzen haben .</w:t>
      </w:r>
    </w:p>
    <w:p>
      <w:r>
        <w:t>Nach dem Gesagten ist die Beschwerde gutzuheissen.</w:t>
      </w:r>
    </w:p>
    <w:p>
      <w:r>
        <w:t>Bei diesem Ausgang des Verfahrens entfällt das Interesse des Beschwerdeführers am prozessualen Antrag ( Urk. 9), wonach die Stellungnahme der Beschwerdegegnerin vom 1 5. Oktober 2019 ( Urk. 7) aus dem Recht zu weisen sei, zumal der Inhalt der Stellungnahme nicht darüber hinausgeht, was von Amtes wegen zu beachten und anzuwenden ist. 6.</w:t>
      </w:r>
    </w:p>
    <w:p>
      <w:r>
        <w:rPr>
          <w:b/>
        </w:rPr>
        <w:t>E. 1.3.1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w:t>
      </w:r>
    </w:p>
    <w:p>
      <w:r>
        <w:t>erlau - ben , das tatsächlich erreichbare Leistungsvermögen einzuschätzen (BGE 141 V 281 E. 2, E. 3.4-3.6 und 4.1; vgl. statt vieler: Urteil des Bundesgerichts 9C_590/2017 vom 15.</w:t>
      </w:r>
    </w:p>
    <w:p>
      <w:r>
        <w:t>Februar 2018 E. 5.1). Die Anerkennung eines rentenbe - gründenden Inva liditätsgrades ist nur zulässig, wenn die funktionellen Aus - 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2.1</w:t>
      </w:r>
    </w:p>
    <w:p>
      <w:r>
        <w:t>Dagegen liess der Versicherte am 1. März 2017 Beschwerde erheben und die Aus richtung einer ganzen Rente ab 1. Juni 2015 beantragen. In prozessualer Hinsicht ersuchte er um Durchführung einer öffentlichen Verhandlung im Sinne von Art. 6 Abs. 1 der Europäischen Menschenrechtskonvention sowie um Anordnung eines zweiten Schriftenwechsels (Urk. 2/1). Die Beschwerdegegnerin beantragte mit Beschwerdeantwort vom 20. April 2017 die Abweisung der Beschwerde (Urk. 2/6), was dem Beschwerdeführer am 25. April 2017 unter dem Hinweis, dass das Gericht die Anordnung eines weiteren Schriftenwechsels nicht als erforderlich erachte, zur Kenntnis gebracht wurde (Urk. 2/8). Am 12. Oktober 2017 (Urk. 2/12) reichte der Beschwerdeführer einen Bericht von Dr. A.___ und B.___ ein (Urk. 2/13). Die Beschwerdegegnerin verzichtete auf eine Stellung nahme dazu (Urk. 2/15), worüber der Beschwerdeführer in Kenntnis gesetzt wurde (Urk. 2/16). Am 23. Oktober 2018 (Urk. 2/18) zeigte der Beschwerdeführer an, dass er auf die Durchführung einer öffentlichen Verhandlung verzichte. Mit Urteil vom 9. November 2018 (Prozess Nr. IV.2017.00261) wies das hiesige Gericht die Beschwerde mit der Begründung, de r Gesundheitszustand des Beschw erdeführ ers habe sich nicht wesentlich verändert, ab ( Urk. 2/19).</w:t>
      </w:r>
    </w:p>
    <w:p>
      <w:r>
        <w:rPr>
          <w:b/>
        </w:rPr>
        <w:t>E. 2.2</w:t>
      </w:r>
    </w:p>
    <w:p>
      <w:r>
        <w:t>Dagegen erhob Beschwerdeführer am 1 0. Januar 2019 beim Bundesgericht Beschwerde und beantragte, es sei ihm rückwirkend ab 1. Juni 2015 eine ganze Invalidenrente zu gewähren. Eventualiter sei die Sache an die Vorinstanz zurück zuweisen, damit diese entweder auf der Grundlage des polydisziplinären Z.___ -Gutachtens vom 2 0. Juli 2016 über den Anspruch auf eine Rente neu urteil e oder vorab ein polydisziplinäres Gerichtsgutachten einhol e und anschliessend über seinen Anspruch auf eine Rente neu entscheide ( Urk. 2/21). Mit Urteil vom 14. Juni 2019 hiess das Bundesgericht die Beschwerde teilweise gut. Es hob den Entscheid des hiesigen Gerichts vom 9. November 2018 auf und wies die Sache mit der Feststellung, dass ein Revisionsgrund gegeben sei , ans hiesige Gericht zurück, damit der Invaliditätsgrad auf der Grund l a ge eines richtig und vollständig festgestellten Sachverhalts neu und ohne Bindung an frühere Invaliditätsschät zungen ermittelt wird ( Urk. 2/22 = Urk. 1).</w:t>
      </w:r>
    </w:p>
    <w:p>
      <w:r>
        <w:rPr>
          <w:b/>
        </w:rPr>
        <w:t>E. 2.3</w:t>
      </w:r>
    </w:p>
    <w:p>
      <w:r>
        <w:t>Mit Eingabe vom 2. September 2019 ( Urk. 1) beantragte der Beschwerdeführer, es sei ihm rückwirkend ab 1. Juni 2015 eine ganze Invalidenrente mit Verzugszinsen zu gewähren und es seien die im Verfahren vor Sozialversicherungsgericht des Kantons Zürich (IV.2017.00261) angefallenen und dem Gericht eingereichten Rechtsvertretungskosten (inkl. Barauslagen und MWSt ) von Fr. 7'164.90 sowie die neu anfallenden Rechtsvertretungskosten zu ersetzen und die durch das Sozialversicherungsgericht des Kantons Zürich ihm auferlegten Verfahrenskosten von Fr. 800.</w:t>
      </w:r>
    </w:p>
    <w:p>
      <w:r>
        <w:t>zurückzuerstatten. Am 1 5. Oktober 2019 liess sich die Beschwer degegnerin zur Eingabe des Beschwerdeführers vom 2. September 2019 verneh men ( Urk. 7) , was dem Beschwerdeführer am 1 6. Oktober 2019 angezeigt wurde ( Urk. 8) . Am 2 1. Oktober 2019 reichte der Beschwerdeführer eine weitere Eingabe ein, mit welcher er – unter anderem – beantragte, die Eingabe der Beschwerde gegnerin vom 1 5. Oktober 2019 sei aus dem Recht zu weisen , weil das Fristerstre ckungsgesuch verspätet gestellt worden sei ( Urk. 9). Diese Eingabe des Beschwer deführers wurde am 2 2. Oktober 2019 der Beschwerdegegnerin zur Kenntnis nahme zugestellt ( Urk. 10).</w:t>
      </w:r>
    </w:p>
    <w:p>
      <w:r>
        <w:rPr>
          <w:b/>
        </w:rPr>
        <w:t>E. 3</w:t>
      </w:r>
    </w:p>
    <w:p>
      <w:r>
        <w:t>Auf die Vorbringen der Parteien und die eingereichten Akten wird, soweit erfor derlich, im Rahmen der nachfolgenden Erwägungen eingegangen. Das Gericht zieht in Erwägung: 1.</w:t>
      </w:r>
    </w:p>
    <w:p>
      <w:r>
        <w:rPr>
          <w:b/>
        </w:rPr>
        <w:t>E. 6</w:t>
      </w:r>
    </w:p>
    <w:p>
      <w:r>
        <w:t>des Bundesgesetzes über den Allgemeinen Teil des Sozialversicherungsrech ts, ATSG )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900.</w:t>
      </w:r>
    </w:p>
    <w:p>
      <w:r>
        <w:t>anzusetz en. A usgangsgemäss sind die Kosten der Beschwerdegegnerin aufzuerlegen.</w:t>
      </w:r>
    </w:p>
    <w:p>
      <w:r>
        <w:t>Hinsichtlich seines Antrages ( Urk. 4), es seien ihm die mit Urteil vom 9. November 2018 im Verfahren IV.2017.00261 auferlegten Gerichtskosten in Höhe von Fr. 800. -- zurückzuerstatten, ist der Beschwerdeführer darauf hinzuweisen, dass das genannte Urteil vom Bundesgericht mit Urteil vom 1 4. Juni 2019 ( Urk. 1) aufgehoben wurde. Die mit Urteil vom 9. November 2018 auferlegten Kosten sind daher nie in Rechtskraft erwachsen und entsprechend auch nie in Rechnung gestellt beziehungsweise bezahlt w o rden. Es besteht daher kein Anlass für eine Rückerstattung.</w:t>
      </w:r>
    </w:p>
    <w:p>
      <w:r>
        <w:rPr>
          <w:b/>
        </w:rPr>
        <w:t>E. 6.2</w:t>
      </w:r>
    </w:p>
    <w:p>
      <w:r>
        <w:t>Nach § 34 Abs. 1</w:t>
      </w:r>
    </w:p>
    <w:p>
      <w:r>
        <w:t>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Rechtsanwalt Dr. Peter beantragte mit Eingabe vom 2. September 2019 ( Urk. 4) für das mit Urteil vom 9. November 2018 abgeschlossene Verfahren IV.2017.00261 eine Entschäd igung in Höhe von Fr. 7'164.90 (vgl. auch Urk. 2/10) . Zusätzlich macht er für das vorliegende Verfahren IV.2019.00507 einen Aufwand von 9,1 Stunden und Barauslagen von Fr. 76.45 geltend, was einen Entschädigungsanspruch in Höhe von Fr. 2'826.55 ergebe ( Urk. 11). Insge samt beantragt Rechtsanwalt Dr. Peter f ür die vorliegende Streitigkeit somit eine Entschädigung in Höhe von Fr. 9'991.45 (Fr. 7'164.90 + Fr. 2'826.55). Eine Ent schädigung in Höhe von Fr. 9'991.45 erweist sich der Streitsache nicht als ange messen.</w:t>
      </w:r>
    </w:p>
    <w:p>
      <w:r>
        <w:t>Im Verfahren IV.2017.00261 verfasste Rechtsanwalt Dr. Peter die Beschwerde ( Urk. 2/1). Am 1 2. Oktober 2017 reichte er den Bericht von Dr. A.___ und B.___ vom 1 3. Juli 2017 ein ( Urk. 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und Urk. 2/ 13). Am 2 3. Oktober 2018 teilte er zudem mit, dass der Beschwerdeführer auf die Durchführung einer öffentlichen Verhandlung verzichte ( Urk. 2/18) . Für das Verfassen der Beschwerde inklusive Aktenstudium scheint ein zeitlicher Aufwand von 12 Stun den angemessen. Für die beiden Eingaben vom 1 2. Oktober 2017 und vom 23.</w:t>
      </w:r>
    </w:p>
    <w:p>
      <w:r>
        <w:t>Oktober</w:t>
      </w:r>
    </w:p>
    <w:p>
      <w:r>
        <w:t>2018 sowie d ie damit verbundenen Kontakte mit dem Beschwerde führer erweist sich ein zeitlicher Aufwand von je 0,75 Stunden als angemessen . Unter Berücksichtigung der Zeit für die Instruktion von 1,5 Stunden und für das Studium des Urteils vom 9. November 2018 von einer Stunde er gibt</w:t>
      </w:r>
    </w:p>
    <w:p>
      <w:r>
        <w:t>dies für das Verfahren IV.2017.00261 insgesamt ein en zeitlichen Aufwand von 16 Stunden.</w:t>
      </w:r>
    </w:p>
    <w:p>
      <w:r>
        <w:t>Im vorliegenden Verfahren (IV.2019.00507) reichte Rechtsanwalt Dr. Peter zwei Eingaben ein (Urk. 4 und Urk. 9). Für diese Eingaben sowie für das Studium des heutigen Urteils erscheint ein zeitlicher Aufwand von 2,5 Stunden als angemes sen. Insgesamt er gibt sich somit für das gesamte Verfahren vor dem hiesigen Gericht ein zeitlicher Aufwand von 18,5 Stunden .</w:t>
      </w:r>
    </w:p>
    <w:p>
      <w:r>
        <w:t>Unter Berücksichtigung der B a rauslagen von Fr. 272.60 (Fr. 76.45 [ Urk. 11] + Fr. 196.15 [ Urk. 2/10]) und der Mehrwertsteuer von 8 % für die bis am 31. Dezember 2017 getätigten Aufwendungen und von 7,7 % für die Aufwen dungen ab 1. Januar 2018 resultiert bei einem gerichtsüblichen Stundenansatz von Fr. 220.-- eine Entschädigung in Höhe von Fr. 4'6 87 .-- ([ 14,25 x Fr. 220.-- x 1,08 [zeitlicher Aufwand bis 3 1. Dezember 2017] + 4,25 x Fr. 220.</w:t>
      </w:r>
    </w:p>
    <w:p>
      <w:r>
        <w:t>x 1,077 [zeitlicher Aufwand ab 1. Januar 2018] + Fr. 196.15 x 1,08 [Barauslagen bis 3 1. Dezember 2017] + Fr. 76.45 x 1,077 [Barauslagen ab 1. Januar 2018]) . Das Gericht erkennt: 1.</w:t>
      </w:r>
    </w:p>
    <w:p>
      <w:r>
        <w:t>In Gutheissung der Beschwerde wird die angefochtene Verfügung vom 3 1. Januar 2017 aufgehoben und es wird festgestellt, dass der Beschwerdeführer ab dem 1. Juni 2015 Anspruch auf eine ganze Rente zuzüglich Zins zu 5 % für die mehr als 24 Monate nach Fälligkeit ausgerichteten Rentenbetreffnisse hat .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Prozessentschä digung von Fr. 4’687 .-- (inkl. Barauslagen und MWSt ) zu bezahlen. 4.</w:t>
      </w:r>
    </w:p>
    <w:p>
      <w:r>
        <w:t>Zustellung gegen Empfangsschein an: - Rechtsanwalt Dr. Roger Peter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