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IV.2019.00503 vom 22. August 2020</w:t>
      </w:r>
    </w:p>
    <w:p>
      <w:r>
        <w:t>ZH Sozialversicherungsgericht, 2020-08-22, DE</w:t>
      </w:r>
    </w:p>
    <w:p>
      <w:r>
        <w:rPr>
          <w:b/>
        </w:rPr>
        <w:t xml:space="preserve">Quelle: </w:t>
      </w:r>
      <w:r>
        <w:t>https://mcp.opencaselaw.ch/entscheid/zh_sozialversicherungsgericht_IV.2019.00503</w:t>
      </w:r>
    </w:p>
    <w:p>
      <w:r>
        <w:t>FR: ZH_SOZIALVERSICHERUNGSGERICHT IV.2019.00503 du 22 août 2020</w:t>
      </w:r>
    </w:p>
    <w:p>
      <w:r>
        <w:t>IT: ZH_SOZIALVERSICHERUNGSGERICHT IV.2019.00503 del 22 agosto 2020</w:t>
      </w:r>
    </w:p>
    <w:p>
      <w:pPr>
        <w:pStyle w:val="Heading2"/>
      </w:pPr>
      <w:r>
        <w:t>Erwägungen</w:t>
      </w:r>
    </w:p>
    <w:p>
      <w:r>
        <w:rPr>
          <w:b/>
        </w:rPr>
        <w:t>E. 1</w:t>
      </w:r>
    </w:p>
    <w:p>
      <w:r>
        <w:t>Die 1980 geborene X.___ , verheiratet und Mutter von drei Kindern (Jahrgang 2004, 2008, 2015), war zuletzt im Rahmen von drei verschiedenen Arbeitsverhältnissen als Reinigungskraft und in der Hauswartung tätig gewesen (Urk. 6/5/6+8, 6/11/1, 6/13-14). Am 17. Juli 2017 (Urk. 6/5) meldete sie sich unter Hinweis auf Bandscheibenvorfälle und eine Arthritis zum Bezug von Leistungen der Invalidenversicherung an. Die Sozialversicherungsanstalt des Kantons Zürich, IV-Stelle, tätigte daraufhin beruflich-erwerbliche sowie medizinische Abklä run gen. Dabei zog sie die Akten zweier Krankentaggeldversicherer bei (Urk. 6/24, 6/29, 6/37-39). Mit Mitteilung vom 22. Januar 2018 beschied sie der Versicher ten, dass aufgrund ihres Gesundheitszustandes keine Eingliederungsmassnahmen möglich seien und eine Rentenprüfung in die Wege geleitet werde (Urk. 6/31). Alsdann fand am 9. November 2018 eine «Abklärung der beeinträchtigten Arbeitsfähigkeit in Beruf und Haushalt» statt, in deren Rahmen auch eine Unter suchung durch eine Ärztin des regionalen ärztlichen Dienstes (RAD) erfolgte (Urk. 6/51). Mit Vorbescheid vom 15. Januar 2019 stellte die IV-Stelle der Versi cherten einen abweisenden Rentenentscheid in Aussicht (Urk. 6/55). Dagegen erhob diese am 5. Februar (Urk. 6/57) bzw. 13. März 2019 (Urk. 6/63) unter Bei lage neuer Arztberichte (Urk. 6/62, 6/67) Einwand, worauf die IV-Stelle mit Ver fügung vom 5. Juni 2019 einen Rentenanspruch der Versicherten verneinte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medizi nischen Voraussetzungen des Leistungsanspruchs . Die geeigneten Prüfmethoden können sie im Rahmen ihrer medizinischen Fachkompetenz und der allgemeinen fachlichen Weisungen des Bundesamtes frei wählen</w:t>
      </w:r>
    </w:p>
    <w:p>
      <w:r>
        <w:t>( Abs. 1). Die RAD können Versicherte bei Bedarf selber ärztlich untersuchen. Sie halten die Unter suchungs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 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1. 5</w:t>
      </w:r>
    </w:p>
    <w:p>
      <w:r>
        <w:t>Die von einer qualifizierten Person durchgeführte Abklärung vor Ort (nach Mass gabe des Art. 69 Abs. 2 IVV; vgl. auch Rz. 3081 ff. des Kreisschreibens über Invalidität und Hilflosigkeit in der Invalidenversicherung, KSIH, gültig ab 1. Jan uar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 masslichen Umfang der erwerblichen Tätigkeit von teilerwerbstätigen Ver 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w:t>
      </w:r>
    </w:p>
    <w:p>
      <w:r>
        <w:t>( Urteil des Bundesgerichts 8C_817/2013 vom 28. Mai 2014 E. 5.1).</w:t>
      </w:r>
    </w:p>
    <w:p>
      <w:r>
        <w:rPr>
          <w:b/>
        </w:rPr>
        <w:t>E. 1.6.1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1.6.2</w:t>
      </w:r>
    </w:p>
    <w:p>
      <w:r>
        <w:t>Gemäss dem in Art. 27 bis Abs. 2–4 IVV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(Art. 27 bis Abs. 4 IVV). 2.</w:t>
      </w:r>
    </w:p>
    <w:p>
      <w:r>
        <w:rPr>
          <w:b/>
        </w:rPr>
        <w:t>E. 2</w:t>
      </w:r>
    </w:p>
    <w:p>
      <w:r>
        <w:t>Dagegen erhob X.___ am 4. Juli 2019 Beschwerde beim hiesigen Sozialversicherungsgericht und beantragte, die angefochtene Verfügung vom 5. Juni</w:t>
      </w:r>
    </w:p>
    <w:p>
      <w:r>
        <w:t>2019 sei aufzuheben und die vorliegende Streitsache sei zu weiteren Ab klä rungen, insbesondere zwecks einer neutralen Beguta chtung an die Beschwer degegnerin zurückzuweisen ( Urk. 1). Die IV-Stelle schloss in ihrer Beschwerde antwort vom 6. August 2019 auf Abweisung der Beschwerde ( Urk. 5), wovon der Beschwerdeführerin am 8. August 20 19 Kenntnis gegeben wurde (Urk. 7). Das Gericht zieht in Erwägung: 1.</w:t>
      </w:r>
    </w:p>
    <w:p>
      <w:r>
        <w:rPr>
          <w:b/>
        </w:rPr>
        <w:t>E. 2.1</w:t>
      </w:r>
    </w:p>
    <w:p>
      <w:r>
        <w:t>Die Beschwerdegegnerin erwog in der angefochtenen Verfügung, die bisherige Tätigkeit in der Reinigung sei der Beschwerdeführerin seit dem 26. Juni 2017 nicht mehr zumutbar. Nach Ablauf des Wartejahres (25. Juni 2018) bestehe für wechselbelastende, leichte bis gelegentlich mittelschwere Tätigkeiten eine Arbeits fähigkeit von 75 % gemäss Einschätzung der RAD-Ärztin, welche die Beschwerdeführerin anlässlich der Vorortabklärung vom 9. November 2018 untersucht habe. Es sei davon auszugehen, dass letztere bei guter Gesundheit weiterhin im Rahmen eines 80 %-Pensums erwerbstätig wäre und in den rest lichen 20 % den Haushalt besorgen würde. Ausgehend von einer Einschränkung von 17 % im Haushaltsbereich und einer solchen von 33 % im erwerblichen Bereich resultiere in Anwendung der gemischten Methode ein rentenaus schliess ender Invaliditätsgrad von 30 % (Urk. 2, vgl. auch Urk. 5).</w:t>
      </w:r>
    </w:p>
    <w:p>
      <w:r>
        <w:rPr>
          <w:b/>
        </w:rPr>
        <w:t>E. 2.2</w:t>
      </w:r>
    </w:p>
    <w:p>
      <w:r>
        <w:t>Die Beschwerdeführerin machte demgegenüber geltend, auf die Einschätzung der RAD-Ärztin könne nicht abgestellt werden, da diese in verschiedener Hinsicht nicht auf einer regelrecht durchgeführten Untersuchung beruhe und zudem – wie die behandelnde Ärztin nachgewiesen habe – auch fachlich nicht zu überzeugen vermöge. Indem die Beschwerdegegnerin dennoch darauf abgestellt habe, sei der Untersuchungsgrundsatz gemäss Art. 43 ATSG verletzt worden. Aus diesem Grund sei die Streitsache zur Einholung eines rheumatologischen/orthopädischen Gutachtens an die Beschwerdegegnerin zurückzuweisen (Urk. 1). 3. 3.1</w:t>
      </w:r>
    </w:p>
    <w:p>
      <w:r>
        <w:t>Gemäss Bericht von pract. med. Y.___ , Facharzt für Allgemeine Innere Medizin, vom 28. August 2017 (Urk. 6/29/15) leidet die Beschwerde füh rerin seit mehreren Jahren an Rückenschmerzen, wobei es im Frühling 2017 zu einer Exazerbation gekommen sei. Zu diesem Zeitpunkt seien Nacken- und Schul terschmerzen neu hinzugekommen. Auf seine Veranlassung hin sei die Beschwer deführerin deshalb am 2. Juni 2017 wieder bei Dr. med. Z.___ , Fachärztin für Physikalische Medizin und Rehabilitation, vorstellig geworden, welche sie bereits im November 2012 untersucht habe und nun für die weitere Behandlung zustän dig sei.</w:t>
      </w:r>
    </w:p>
    <w:p>
      <w:r>
        <w:t>Pract. med. Y.___ attestierte der Beschwerdeführerin vom 8. Mai 2017 bis zur Übernahme der Behandlung durch Dr. Z.___ am 2. Juni 2017 (Urk. 6/4/3-5, 6/29/23-24, vgl. auch Urk. 6/29/2 Ziff. 6) eine Arbeitsunfähigkeit von 100 % für die bisherige Tätigkeit in der Reinigung. 3.2 3.2.1</w:t>
      </w:r>
    </w:p>
    <w:p>
      <w:r>
        <w:t>Dr. Z.___ stellte in ihrem Bericht an die Beschwerdegegnerin vom 24. August 2017 folgende Diagnosen mit Auswirkung auf die Arbeitsfähigkeit (Urk. 6/12/2 Ziff. 1.1): - Panvertebralsyndrom mit Betonung thorakolumbaler Übergang mit Dis kus hernien Th 6/7, Th 9-12, L2/3 mit Verlagerung Myelon</w:t>
      </w:r>
    </w:p>
    <w:p>
      <w:r>
        <w:t>Th 10/11 und 11/12 (siehe MRI vom 9. Juni 2017, vgl. dazu Urk. 6/12/6-7) - Verdacht auf axiale Spondylarthritis (HLAB27 negativ, zunehmendes ISG-Ödem im MRI vom 9. Juni 2017, Tendopathie der Bizeps- und Achilles sehnen beidseits)</w:t>
      </w:r>
    </w:p>
    <w:p>
      <w:r>
        <w:t>Die behandelnde Ärztin hielt zur Anamnese fest, die Beschwerdeführerin klage seit dem Jahr 2010 über tieflumbale Rückenschmerzen. Aktuell berichte sie über Schmerzen im Bereich Nacken/Hals, Sternum, Finger, Ellenbogen, Schultern und Achillessehnen. Die Schmerzen führten zu einem nächtlichen Aufwachen und würden durch Bewegung zeitweise verbessert. Es bestehe eine allgemeine Steifig keit und eine drei bis vier Stunden dauernde Morgensteifigkeit. Die Be schwer deführerin habe eine Rötung und Schwellung im Bereich des Gesichts und der Hände am Morgen bemerkt. Zusätzlich klage sie über Müdigkeit, eine Abnahme der Leistungsfähigkeit und einen nicht erholsamen Schlaf (Urk. 6/12/2 Ziff. 1.4).</w:t>
      </w:r>
    </w:p>
    <w:p>
      <w:r>
        <w:t>Zum Untersuchungsbefund führte Dr. Z.___ insbesondere aus, es zeigten sich eine Einschränkung der Wirbelsäulenbeweglichkeit mit endgradiger Schmerzangabe bei jeder Bewegungsrichtung sowie ein massiver Hypertonus der Schulter-, Nacken- und Rückenmuskulatur mit Kopfprotraktion . Druckschmerzen seien paravertebral im Bereich der unteren BWS, der gesamten LWS und des rechten ISG vorhanden; ebenso im Bereich der Achillessehnen. Grob kursorisch sei neuro logisch von einem unauffälligen Befund auszugehen bis auf einen allgemeinen Kraftgrad von 4/5 der unteren Extremität (Urk. 6/12/3 Ziff. 1.4).</w:t>
      </w:r>
    </w:p>
    <w:p>
      <w:r>
        <w:t>Dr. Z.___ attestierte der Beschwerdeführerin für die zuletzt ausgeübte Tätigkeit in der Reinigung/Hauswartung eine anhaltende Arbeitsunfähigkeit von 100 % ab 23. Juni 2017 (vgl. auch Urk. 6/29/5, 6/29/12 Ziff. 6). Körperlich leichte, wechsel belastende Tätigkeiten sei en im weiteren Verlauf im Umfang von 50 % möglich (Urk. 6/12/3 Ziff. 1.6 f.). 3.2.2</w:t>
      </w:r>
    </w:p>
    <w:p>
      <w:r>
        <w:t>Im Verlaufsbericht vom 9. März 2018 wiederholte Dr. Z.___ die bekannten Diag nosen und bezeichnete den Gesundheitszustand als stationär. Anamnestisch vermerkte sie zusätzlich insbesondere diffuse Druckschmerzen am ganzen Körper (Urk. 6/33/4). Sie hielt dafür, körperlich leichte Tätigkeiten in wechselnder Posi tion, welche keine Zwangshaltungen erforderten, seien der Beschwerdeführerin während drei bis vier Stunden pro Tag zumutbar, wogegen Reinigungstätigkeiten mit Oberkörpervorhalten und Überkopfarbeiten verbunden seien, welche (weiter hin) nicht durchgeführt werden könnten. Eine Wiedereingliederung sei stunden weise, beginnend mit zwei Stunden pro Tag, möglich (z.B. leichte Sortierarbeiten, am Empfang oder in einem Callcenter; Urk. 6/33/5). 3.3</w:t>
      </w:r>
    </w:p>
    <w:p>
      <w:r>
        <w:t>Am 9. November 2018 führte die Beschwerdegegnerin eine Haushaltsabklärung durch. Die Abklärungs person hielt im entsprechenden Bericht vom 12. November 2018 (Urk. 6/51/1-9) fest, die Beschwerdeführerin habe erklärt, am ganzen Körper Schmerzen zu haben. Am Rücken sei dies vor allem im BWS- und LWS-Bereich sowie in der rechten Schulter der Fall. Auch verspüre sie in den Hüften und in beiden Knien Schmerzen. Sodann seien die Gelenke an den Fingern sowie die Füsse und die Unterschenkel geschwollen. Sie könne zwar eine Faust machen, jedoch die rechte Hand nur mit Mühe ganz schliessen. Hinzu komme, dass sie seit einigen Tagen einen schnellen Puls aufweise und unter Schmerzen am Herzen leide. Zudem verspüre sie auch eine Kraftlosigkeit (Urk. 6/51/1-2).</w:t>
      </w:r>
    </w:p>
    <w:p>
      <w:r>
        <w:t>Dem Abklärungsbericht ist weiter zu entnehmen, dass die Angaben der Beschwer deführerin, sie würde aktuell bei guter Gesundheit aufgrund der wirtschaftlichen Situation weiterhin einer 80%igen Erwerbstätigkeit nachgehen, als plausibel und nachvollziehbar beurteilt wurden (Urk. 6/51/3-5). Entspre chend den Angaben der Abklärungsperson betrugen die Einschränkungen im mit 32 % gewichteten Be reich «Ernährung» sowie im mit 27 % gewichteten Bereich «Wohnungs- und Hauspflege» jeweils 20 % (Urk. 6/51/7). Im mit 10 % gewichteten Bereich «Ein kauf sowie weitere Besorgungen» wurde demgegenüber keine Einschränkung festgestellt (Urk. 6/51/8). Im mit 18 % gewichteten Bereich «Wäsche und Kleider pflege» sah die Abklärungsperson eine Einschränkung von 15 % (Urk. 6/51/8) sowie im mit 13 % gewichteten Bereich «Betreuung von Kindern und/oder Ange hörigen» eine solche im Umfang von 20 % als ausgewiesen an. Daraus ermittelte die Abklärungsperson eine Ein schränkung von insgesamt 17.10 %, woraus sie - bei einem mit 20 % gewichteten Haushaltsbereich - auf einen Invaliditätsgrad von 3.42 % schloss. Bei den Einschränkungen in den einzelnen Bereichen wurde die Mitwirkungspflicht des Ehemannes sowie der Kinder berücksichtigt (Urk. 6/51/9).</w:t>
      </w:r>
    </w:p>
    <w:p>
      <w:r>
        <w:t>3.4</w:t>
      </w:r>
    </w:p>
    <w:p>
      <w:r>
        <w:t>Anlässlich der Vorortabklärung vom 9. November 2018 wurde die Beschwerde führerin durch pract. med. A.___ , Fachärztin für Orthopädische Chirurgie und Traumatologie des Bewegungsapparates, RAD, untersucht. An knüpfend an ihre Stellungnahme vom 15. Oktober 2018 (Urk. 6/53/6) schloss diese im Bericht vom 16. November 2018 (Urk. 6/51/10-14) unter dem Titel «Be urteilung» auf ein diffuses Schmerzsyndrom ohne Hinweise auf sensomotorische Ausfälle. Sie vermerkte, die Schmerzangaben der Beschwerdeführerin seien vage, würden anatomische Grenzen überschreiten und könnten nicht durch physiologische Prozesse erklärt werden. Objektive Anhaltspunkte für eine erhebliche Funktionsminderung der Wirbelsäule oder der grossen und kleinen Gelenke bestünden nicht. Sodann vermerkte pract. med. A.___ , die Angaben der Beschwerdeführerin zur Medikation seien (aus näher dargelegten Gründen) wenig nachvollziehbar und stünden zumindest teilweise im Widerspruch zu den Berichten der behandelnden Ärztin; letzteres gelte auch bezüglich der Angaben der Beschwerdeführerin zur Häufigkeit der Konsultationen bei Dr. Z.___ (Urk. 6/51/12-13).</w:t>
      </w:r>
    </w:p>
    <w:p>
      <w:r>
        <w:t>Im Rahmen der «Würdigung der Aktenlage» äusserte sich pract. med. A.___ insbesondere zu den Berichten von Dr. Z.___ vom 24. August 2017 und 9. März 2018 (E. 3.2.2) sowie zu den Ergebnissen der bildgebenden Abklärungen. Dabei hielt sie fest, das MRI der BWS/LWS/ISG vom 9. Juni 2017 (Urk. 6/12/6-7) weise Spinalkanalstenosierungen durch Diskushernien in mehreren Etagen aus. Die Skelettszintigraphie bzw. das SPECT/CT der ISG/LWS vom 28. September 2018 (Urk. 6/49) zeige keine Hinweise auf Synovitiden . Es werde ein leichte Aktivität in den Fingergrundgelenken III und IV der rechten Hand und in allen Zehen grundgelenken beschrieben, was als entzündlich oder als degenerativ interpretiert werden könne. An beiden ISG fänden sich keine Aktivitäten, jedoch schwere degenerative Veränderungen, möglicherweise im Rahmen einer derzeit inaktiven Spondylarthropathie . Die RAD-Ärztin hielt im Weiteren fest, sie habe anlässlich der aktuellen Untersuchung weder Anhaltspunkte für Nervenwurzelreizungen durch die im MRI beschriebenen Diskushernien noch Hinweise auf eine entzünd liche Erkrankung der Wirbelsäule oder der peripheren Gelenke gefunden. Die An gaben der Beschwerdeführerin zu den Beschwerden und Einschränkungen seien diffus gewesen und hätten keiner bekannten Pathologie des Bewegungsapparates zugeordnet werden können. Auch anhand der Aktenlage bestünden keine ein deutigen Hinweise auf ein rheumatisches Geschehen, insbesondere habe keine entzündliche Aktivität verifiziert werden können (Urk. 6/51/13).</w:t>
      </w:r>
    </w:p>
    <w:p>
      <w:r>
        <w:t>Pract. med. A.___ ging davon aus, spätestens seit dem 2. November 2017 seie n der Beschwerdeführerin alle körperlich leichten bis gelegentlich mittelschweren Tätigkeiten ohne vermehrte Belastung der LWS mit einem Pensum von 75 % zumutbar (Urk. 6/51/14). Dabei werde zugunsten der Beschwerdeführerin davon ausgegangen, dass sie infolge Dekonditionierung einen erhöhten Pausen- und Erholungsbedarf habe (Urk. 6/72/4). 3.5</w:t>
      </w:r>
    </w:p>
    <w:p>
      <w:r>
        <w:t>In ihrem «Bericht zum Gutachten» vom 1. März 2019 stellte Dr. Z.___ zusätzlich die Diagnose einer Arthrose der MCP- und MTP-Gelenke. Sie vermerkte, die Schmerzen im Bereich des Rückens und der Hände/Füsse seien angesichts der multisegmentalen hochgradigen Spinalkanalstenosen, Veränderungen der ISG und Arthrose der Hände/Füsse nachvollziehbar. Eine Symptomausweitung bestehe nicht. Bei diffuser Schmerzgenese seien auch diffuse Schmerzangaben vorhanden (Urk. 6/61/1).</w:t>
      </w:r>
    </w:p>
    <w:p>
      <w:r>
        <w:t>Im Weiteren hielt Dr. Z.___ fest, das Vorliegen einer axialen Erkrankung sei bewiesen, auch wenn sie wegen der HLAB27-Negativität und fehlenden Begleit entzündungen wie Psoriasis oder Uveitis von einem hochgradigen Verdacht aus gehe. Seit 2017 bestehe eine Arbeitsunfähigkeit von 100 % auch in einer leidens angepassten Tätigkeit. Ihre Beurteilung vom August 2018 (richtig wohl: 2017) betreffend eine mögliche Arbeitsfähigkeit im Verlauf (E. 3.2.1) sei ihrer kurzen Behandlungsdauer (Wiederaufnahme der Behandlung im Juni 2017, vgl. Urk. 6/29/11 und E. 3.1) und dem zum damaligen Zeitpunkt nicht absehbaren Verlauf geschuldet gewesen. Prognostisch sei nun keine Arbeitsfähigkeit mehr absehbar, da bereits kleine Hausarbeiten mit Schmerzen verbunden seien und eine ausgeprägte Morgensteifigkeit bestehe. Selbst die Ausübung einer körperlich leichten Tätigkeit sei nicht möglich (Urk. 6/61/2). 3.6</w:t>
      </w:r>
    </w:p>
    <w:p>
      <w:r>
        <w:t>Am 21. April 2019 nahm pract. med. A.___ insbesondere zum Bericht von Dr. Z.___ vom 1. März 2019 und zum CT des Thorax vom 25. März 2019 Stellung. Sie hielt fest, entzündliche Aktivitäten liessen sich gut mittels Blutuntersuchung feststellen, wobei sich fast immer erhöhte CRP-Werte zeigten. Laborbefunde, die eine entzündliche Aktivität belegten, lägen hier nicht vor. Objektive Hinweise auf eine generalisierte aktive Spondylarthritis fänden sich weiterhin nicht. Sodann entspreche die durchgeführte Therapie mit Schmerzmitteln und Cymbalta nicht dem Standard bei der Behandlung von rheumatischen Entzündungen. Die Be schwerdeführerin habe sodann kein Cymbalta vorrätig gehalten und auch nicht als regelmässige Medikation angegeben. Bei rheumatischen Erkrankungen wäre – so die RAD-Ärztin – der Einsatz von Basistherapeutika angezeigt, welche eine immun-modulierende Wirkung aufweisen würden. Funktionelle Auswirkungen der geklagten Schmerzen seien weiterhin nicht objektivierbar. Es fänden sich zahlreiche Inkonsistenzen zwischen dem beobachteten Verhalten und den de mon strierten Einschränkungen. Entsprechend halte sie an ihrer früheren Einschätzung fest (Urk. 6/72/3-4; vgl. auch Stellungnahme vom 12. Mai 2019, Urk. 6/72/4-5). 4. 4.1</w:t>
      </w:r>
    </w:p>
    <w:p>
      <w:r>
        <w:t>Es ist unbestritten und durch die Akten ausgewiesen, dass der Beschwerdeführerin die bisherige berufliche Tätigkeit in der Reinigung/Hauswartung nicht mehr zu mutbar ist. Strittig und zu prüfen ist, wie es sich mit der Arbeitsfähigkeit in einer angepassten Tätigkeit verhält. 4.2</w:t>
      </w:r>
    </w:p>
    <w:p>
      <w:r>
        <w:t>4.2.1</w:t>
      </w:r>
    </w:p>
    <w:p>
      <w:r>
        <w:t>Die Beschwerdegegnerin stützte sich diesbezüglich auf die Einschätzung ihrer RAD-Ärztin pract. med. A.___ , welche im Untersuchungsbericht vom 16. November 2018 (E. 3.4; vgl. auch ergänzende Stellungnahmen vom 21. April und 12. Mai 2019, E. 3.6) alle leichten bis gelegentlich mittelschweren Tätigkeiten ohne vermehrte Belastungen der Lendenwirbelsäule mit einem Pensum von 75 % als zumutbar erachtete.</w:t>
      </w:r>
    </w:p>
    <w:p>
      <w:r>
        <w:t>In diesem Zusammenhang ist vorwegzuschicken, dass pract. med. A.___ als Fachärztin für Orthopädische Chirurgie und Traumatologie des Bewegungs appa rates unbestrittenermassen befähigt ist, zu den im Raum stehenden gesundheit lichen Leiden und deren Auswirkungen auf die Arbeitsfähigkeit verlässlich Stel lung zu nehmen, bilden doch (chronische) Schmerzen des Bewegungs apparates Gegenstand sowohl der Rheumatologie als auch der Orthopädie (Urteile des Bundesgerichts 9C_203/2010 vom 21. September 2010 E. 4.1 und 9C_270/2012 vom 23. Mai 2012 E. 4.2).</w:t>
      </w:r>
    </w:p>
    <w:p>
      <w:r>
        <w:t>Sodann stützte sich pract. med. A.___ auf die persönliche Untersuchung der Beschwerdeführerin vom 9. November 2018 und berücksichtigte sowohl die von dieser geklagten Beschwerden als auch die relevanten medizinischen Vorakten. Entgegen der entsprechende n Vorhaltung der Beschwerdeführerin (Urk. 1 S. 2-6) setzte sie sich dabei mit der Einschätzung von Dr. Z.___ hinreichend auseinander und begründete ihr Abweichen von derselben insbesondere mit den – trotz diver sen Untersuchungen – fehlenden objektiven Befunden (Urk. 6/51/13, 6/53/6, 6/72/3-5). Im Weiteren legte die RAD-Ärztin die medizinischen Zusammenhänge einleuchtend dar und begründete ihre Schlussfolgerungen nachvollziehbar. Ins besondere erscheint ihre Aussage, das Ausmass der von der Beschwerdeführerin geklagten Beschwerden und Einschränkungen sei somatisch nicht hinreichend nachvollziehbar, mit Blick auf die erhobenen objektiven Untersuchungsbefunde (vgl. dazu ausführlich Urk. 6/51/11-12) als überzeugend. So konnten bei der Beschwerdeführerin keine wesentlichen funktionellen Auswirkungen der geklag ten Schmerzen objektiviert werden (Urk. 6/72/4). Indes imponierten anlässlich der klinischen Untersuchung verschiedene Inkonsistenzen und Auffälligkeiten, welche die Authentizität der Darstellung der Beschwerdeführerin in Frage stellen. Zu erwähnen ist dabei nebst den Angaben zu den eingenommenen Medikamenten und deren Dosierung sowie zur Frequenz der Konsultationen bei Dr. Z.___</w:t>
      </w:r>
    </w:p>
    <w:p>
      <w:r>
        <w:t>(Urk. 6/51/12-13) namentlich der Umstand, dass bei der Beweglichkeitsprüfung der Wirbelsäule ein Fingerbodenabstand von zirka 50 cm festgestellt wurde, wo gegen sich die Inklination im Sitzen beim Aufheben einer heruntergefallenen Tablette unauffällig präsentierte (Urk. 6/51/11). Diskrepanzen und Auffälligkeiten in den Angaben der Beschwerdeführerin wurden im Übrigen auch von der für die Haushaltsabklärung zuständigen Abklärungsperson festgestellt (Urk. 6/51/7 Ziff. 6.2, 6/51/8 Ziff. 6.3). Die Einschätzung von pract. med. A.___ , wonach die Beschwerdeführerin in einer angepassten Tätigkeit entsprechend dem von ihr formulierten Belastungsprofil arbeitsfähig sei, erscheint vor diesem Hintergrund als plausibel. Die RAD-Ärztin bezifferte das zumutbare Pensum in einer solchen Verweisungstätigkeit von Anfang an mit 75 % (vgl. Urk. 6/51/14). Der Vorwurf der Beschwerdeführerin, die RAD-Ärztin habe erst im Zuge des Vorbescheid ver fahrens bzw. auf Einwand hin eine Teilarbeitsunfähigkeit angenommen und sich so «zu retten» versucht (Urk. 1 S. 5 Ziff. 4), geht deshalb ins Leere.</w:t>
      </w:r>
    </w:p>
    <w:p>
      <w:r>
        <w:t>Immerhin ist in diesem Zusammenhang anzumerken, dass pract. med. A.___ die Einschränkung von 25 % mit einem erhöhten Pausen- und Erholungsbedarf zufolge Dekonditionierung begründete (Urk. 6/72/4-5). In Anbetracht dessen, dass eine Dekonditionierung grundsätzlich keinen invalidisierenden Gesundheits schaden im Sinne von Art. 4 Abs. 1 IVG darstellt (Urteil des Bundesgerichts 8C_385/2017 vom 19. September 2017 E. 4.2) und einer solchen – worüber indes vorliegend keine ärztlichen Angaben vorliegen – regelmässig mit einer entspre chenden Trainingstherapie entgegengewirkt werden kann, ist diese Einschätzung jedenfalls nicht zu Ungunsten der Beschwerdeführerin ausgefallen. Wie es sich mit dem zumutbaren Pensum abschliessend verhält, kann offengelassen werden, da – wie aus den nachfolgenden Erwägungen erhellt – selbst bei Annahme einer Arbeitsfähigkeit von 75 % in einer rückenadaptierten, mithin leichten bis geleg entlich mittelschweren Tätigkeit ohne vermehrte Belastungen der Lendenwirbel säule, kein Rentenanspruch resultiert. 4.2.2</w:t>
      </w:r>
    </w:p>
    <w:p>
      <w:r>
        <w:t>Auch die weitere von der Beschwerdeführerin geübte Kritik am Vorgehen und an der Einschätzung von pract. med. A.___ erweist sich als nicht stichhaltig.</w:t>
      </w:r>
    </w:p>
    <w:p>
      <w:r>
        <w:t>Die von der Beschwerdegegnerin bzw. der RAD-Ärztin gewählte Vorgehens weise, die Beschwerdeführerin anlässlich der Vorortabklärung vom 9. November 2018 fachärztlich zu untersuchen, mag zwar unüblich erscheinen, ist indes – entgegen dem Standpunkt der Beschwerdeführerin (Urk. 1 S. 2 und S. 4 f.) – nicht zu bean standen. So war die Beschwerdeführerin vorgängig darüber in Kenntnis gesetzt worden, dass am besagten Termin auch pract. med. A.___ anwesend sein werde (Schreiben der Beschwerdegegnerin vom 25. Oktober 2018, Urk. 6/50). Infolge dessen durfte bzw. musste die Beschwerdeführerin davon ausgehen, dass sich diese an der Erhebung ebenfalls beteiligen würde. Der Vorwurf, es handle sich um ein «unangekündigtes Vorpreschen» der RAD-Ärztin, geht daher ins Leere, zumal letztere unmittelbar vor der fraglichen Untersuchung unbestrittener massen das Einverständnis der Beschwerdeführerin eingeholt hat (Urk. 6/51/11, Urk. 1 S. 4 Ziff. 2 und S. 5 Ziff. 5).</w:t>
      </w:r>
    </w:p>
    <w:p>
      <w:r>
        <w:t>Soweit beschwerdeweise im Zusammenhang mit der Untersuchung durch pract. med. A.___ alsdann der fehlende Beizug eines professionellen Übersetzers gerügt wird (Urk. 1 S. 6), ist darauf hinzuweisen, dass praxisgemäss im Rahmen von medizinischen Abklärungen ein entsprechender (unbedingter) Anspruch nicht besteht (Urteil des Bundesgerichts 8C_578/2014 vom 17. Oktober</w:t>
      </w:r>
    </w:p>
    <w:p>
      <w:r>
        <w:t>2014 E.</w:t>
      </w:r>
    </w:p>
    <w:p>
      <w:r>
        <w:t>4.2.5 mit Hinweis auf BGE 140 V 260). Die im April 2002 in die Schweiz eingereiste (Urk. 6/5/1, 6/6/4) Beschwerdeführerin gibt in ihrem Lebenslauf (Urk. 6/11/1) denn auch an, sich mündlich auf Deutsch gut verständigen zu können. Dass im Rahmen der klinischen Untersuchung konkret Verständigungs schwierigkeiten auftraten, welche sich wesentlich auf die Einschätzung der RAD-Ärztin ausgewirkt hätten und deren beweismässige Verwertbarkeit in Frage stellen würden, wurde überdies von der Beschwerdeführerin nicht aufgezeigt und ergibt sich auch nicht aus den Akten.</w:t>
      </w:r>
    </w:p>
    <w:p>
      <w:r>
        <w:t>Bezüglich der von der Beschwerdeführerin gerügten Dauer der Untersuchung (Urk. 1 S. 2 Ziff. 3 und S. 5 Ziff. 4) ist festzuhalten, dass es rechtsprechungsge mäss nicht in erster Linie auf diese ankommt. Massgebend für den Aussagegehalt einer ärztlichen Einschätzung ist vielmehr, ob diese inhaltlich vollständig und im Ergebnis schlüssig ist (Urteil des Bundesgerichts 8C_354/2018 vom 20. Dezember 2018 E. 4.2), was vorliegend zutrifft. Es bestehen keinerlei Anhaltspunkte dafür, dass der betriebene zeitliche Untersuchungsaufwand von 15 Minuten (Urk. 6/72/4) als nicht hinreichend anzusehen wäre, zumal sich pract. med. A.___ bereits anhand der Akten zahlreiche Anhaltspunkte für die ärztliche Einschätzung er schlos sen und der in der Untersuchung gewonnene Eindruck vor allem bestäti gend gewirkt haben dürfte (vgl. dazu auch RAD-Stellungnahme vom 15. Oktober 2018, Urk. 6/53/6).</w:t>
      </w:r>
    </w:p>
    <w:p>
      <w:r>
        <w:t>Hinsichtlich des Vorbringens, aufgrund der von pract. med. A.___ geäusserten Zweifel an den Medikationsangaben der Beschwerdeführerin wäre zwingend ein Blutspiegel zu veranlassen gewesen (Urk. 1 S. 2 Ziff. 3 und S. 5 f. Ziff. 5), ist auf Art. 49 Abs. 1 IVV hinzuweisen, wonach die RAD die geeigneten Prüfmethoden im Rahmen ihrer medizinischen Fachkompetenz und der allgemeinen fachlichen Weisungen des Bundesamtes frei wählen können. Mit Blick darauf, dass die Ein schätzung der RAD-Ärztin zur Hauptsache auf der objektiven Befunderhebung beruht und ihre Ausführungen zu den Medikamentenangaben der Beschwerde führerin (Urk. 6/51/10 f., 6/51/12 f.) zwar bemerkenswert, aber höchstens von untergeordneter Bedeutung sind, erscheint eine Bestimmung des Medikamen ten spiegels als entbehrlich. 4.3</w:t>
      </w:r>
    </w:p>
    <w:p>
      <w:r>
        <w:t>Schliesslich vermögen auch die Berichte von Dr. Z.___ nicht zu einer anderen Beurteilung zu führen.</w:t>
      </w:r>
    </w:p>
    <w:p>
      <w:r>
        <w:t>Zur von der behandelnden Ärztin geäusserten Verdachtsdiagnose einer axialen Spondylarthritis ist vorab festzuhalten, dass es sich dabei um ein beweismässig nicht gesichertes Leiden handelt und dieses somit keine rechtsgenügliche Grund lage bilden kann, um eine mögliche Auswirkung auf die Arbeitsfähigkeit nach zuweisen (Urteil des Bundesgerichts 9C_81/2019 vom 11. November</w:t>
      </w:r>
    </w:p>
    <w:p>
      <w:r>
        <w:t>2019 E. 3.3.2). Sodann ist daran zu erinnern, dass für die Belange der Invalidenver sicherung nicht die Diagnose massgebend ist, sondern die funktionellen Aus wirkungen des fachärztlich festgestellten Leidens auf die Arbeitsfähigkeit ent schei dend sind (Urteil des Bundesgerichts 9C_549/2017 vom 13. Februar 2018 E. 3.3). Angesichts der dokumentierten klinischen und bildgebenden Befunde kann – wie die RAD-Ärztin überzeugend darlegte – die Beurteilung der behan delnden Ärztin, insbesondere die von Dr. Z.___ am 1. März 2019 bescheinigte vollständige Arbeitsunfähigkeit in jeglicher Erwerbstätigkeit (E. 3.5), nicht nach vollzogen werden. Hinzu kommt, dass diese Einschätzung retrospektiv seit dem Jahr 2017 Gültigkeit haben soll. Dies steht im Widerspruch zum Verlaufsbericht von Dr. Z.___ vom 9. März 2018, in welchem diese nach rund neunmonatiger Behandlungsdauer körperlich leichte Tätigkeiten in wechselnder Position ohne Zwangshaltungen während drei bis vier Stunden pro Tag vorbehaltlos als möglich bezeichnet und sich für eine Wiedereingliederung ausgesprochen hatte (E. 3.2.2). Es besteht der Eindruck, dass Dr. Z.___ massgeblich auf die subjektiven Angaben der Beschwerdeführerin abstellte. Darüber hinaus ist der Erfahrungstatsache Rechnung zu tragen, dass behandelnde Ärzte mitunter im Hinblick auf ihre auf tragsrechtliche Vertrauensstellung im Zweifelsfall eher zu Gunsten ihrer Patien ten aussagen (BGE 135 V 465 E. 4.5, 125 V 351 E. 3b/cc).</w:t>
      </w:r>
    </w:p>
    <w:p>
      <w:r>
        <w:t>Insgesamt ergeben sich anhand der Berichte von Dr. Z.___ keine Zweifel an der Einschätzung der RAD-Ärztin, zumal der beratende Arzt eines involvierten Kran kentaggeldversicherers, Dr. med. B.___ , Facharzt für Allgemeine Innere Medizin, für Physikalische Medizin und Rehabilitation sowie für Arbeitsmedizin, körperlich leichte bis gelegentlich mittelschwere Tätigkeiten in Wechselbelastung im Umfang von bis zu 75 % ebenfalls als zumutbar erachtete (Urk. 6/27/7-8). Deren Einschätzung wird im Übrigen gestützt durch die unbestritten gebliebenen Ergebnisse der Haushaltsabklärung vom 9. November 2018 (vgl. im Einzelnen den Bericht vom 12. November 2018 [Urk. 6/51/1-9] sowie die nachfolgende E. 4.4). 4.4</w:t>
      </w:r>
    </w:p>
    <w:p>
      <w:r>
        <w:t>In Bezug auf den Haushaltsbereich liegt der – unbeanstandet gebliebene – Bericht vom 12. November 2018 betreffend die Erhebung vom 9. November 2018 vor (E. 3.3). Dieser erfüllt die massgeblichen Kriterien hinsichtlich des Beweiswertes eines Berichtes über die Abklärung im Haushalt (E. 1.8) und vermag zu über zeugen. Die Qualifikation der Beschwerdeführerin als zu 80 % im Erwerbsbereich und zu 20 % im Haushaltsbereich Tätige trägt dem Umstand Rechnung, dass sie jedenfalls im Jahr 2016, mithin nach der Geburt ihres dritten Kindes (Jahrgang 2015), in dieser Grössenordnung erwerbstätig war (Urk. 6/8/2, 6/11/1, 6/13-14, 6/51/3). Sodann erscheinen auch die Gewichtung der einzelnen Bereiche und die angerechneten Einschränkungen als angemessen, namentlich mit Blick auf kon kreten Umstände und die Ergebnisse der RAD-Untersuchung. Dabei wurden auch die bereits vor Krankheitsbeginn gelebte Aufgabenverteilung und die zumutbare Mithilfe von Familienangehörigen im Rahmen der Schadenminderungspflicht zu Recht berücksichtigt. Dem nach ist auf die ermittelte Einschränkung von 17.10 % abzustellen und im mit 20 % zu gewichtenden Haushaltsbereich von einem Teil-Invaliditätsgrad von 3.42 % auszugehen. 4.5</w:t>
      </w:r>
    </w:p>
    <w:p>
      <w:r>
        <w:t>Von weiteren medizinischen Abklärungen, namentlich der beantragten Einho lung eines rheumatologischen/orthopädischen Gutachtens (Urk. 1 S. 2 und S. 3 Ziff. 3), sind vorliegend keine entscheidrelevanten Ergebnisse zu erwarten, wes halb darauf zu verzichten ist (antizipierte Beweiswürdigung; BGE 144 V 361 E.</w:t>
      </w:r>
    </w:p>
    <w:p>
      <w:r>
        <w:t>6.5, 136 I 229 E. 5.3). 5. 5.1</w:t>
      </w:r>
    </w:p>
    <w:p>
      <w:r>
        <w:t>Da die Beschwerdeführerin als teilerwerbstätige Person mit einem Erwerbspensum von 80 % und einem Aufgabenbereich (Haushalt) von 20 % zu qualifizieren ist, kommt die gemischte Methode der Invaliditätsbemessung zur Anwendung. Die Invalidität bestimmt sich demnach dadurch, dass im Erwerbsbereich ein Ein kommens- und im Haushaltsbereich ein Betätigungsvergleich vorgenommen wird (E.</w:t>
      </w:r>
    </w:p>
    <w:p>
      <w:r>
        <w:t>1.6), wobei sich die Gesamtinvalidität aus der Addierung der in beiden Be reichen ermittelten und gewichteten Teilinvaliditäten ergibt (BGE 130 V 393 E. 3.3). 5.2</w:t>
      </w:r>
    </w:p>
    <w:p>
      <w:r>
        <w:t>Ausweislich der Akten ist die Beschwerdeführerin in ihrer angestammten Tätig keit in der Reinigung/Hauswartung seit dem 8. Mai 2017 ohne wesentlichen Unterbruch (vgl. dazu Art. 29 ter IVV) zu 100 % arbeitsunfähig (E. 3.1 und 3.2.1). Das Wartejahr im Sinne von Art. 28 Abs. 1 lit. b IVG (E. 1.2) endete damit am 7. Mai 2018. Da sich die Beschwerdeführerin bereits am 17. Juli 2017 bei der Invalidenversicherung zum Leistungsbezug anmeldete (Urk. 6/5), konnte ein allfälliger Rentenanspruch auch unter Berücksichtigung von Art. 29 Abs. 1 IVG (sechsmonatige Karenzfrist ab Geltendmachung) frühestens am 1. Mai 2018 ent stehen. Auf diesen Zeitpunkt hin ist die Invaliditätsbemessung vorzunehmen. Der Invaliditätsgrad ist folglich nach dem neuen Berechnungsmodell gemäss Art. 27 bis Abs. 2- 4 IVV in der Fassung vom 1. Dezember 2017 zu ermitteln (E. 1.6.2; vgl. dazu auch IV-Rundschreiben Nr. 372 des Bundesamtes für Sozialversicherungen vom 9. Januar 2018 S. 1), wie dies auch die Beschwerdegegnerin getan hat. 5.3</w:t>
      </w:r>
    </w:p>
    <w:p>
      <w:r>
        <w:t>Die Beschwerdegegnerin zog zur Bemessung des Valideneinkommens das von der Beschwerdeführerin im Jahr 2016 erzielte Einkommen von insgesamt Fr. 48'665.-- gemäss Auszug aus dem Individuellen Konto (IK; Urk. 6/9/2) heran. Angepasst an die Nominallohnentwicklung und hochgerechnet auf ein Vollzeit pensum ermittelte sie für das massgebende Jahr 2018 ein Valideneinkommen von F r. 61'319.--. Diesem stellte sie ein Invalideneinkommen von Fr. 41'264.-- gegenüber, welches sie für das der Beschwerdeführerin zumutbare 75 %-Pensum ausgehend vom Zentralwert des standardisierten Monatsbruttolohns von Fr. 4’363.-- für weibliche Hilfskräfte gemäss der vom Bundesamt für Statistik periodisch herausgegebenen Lohnstrukturerhebung (LSE 2016, «Total» in der Tabelle TA1, Kompetenzniveau 1, Frauen) sowie unter Berücksichtigung der durchschnittlichen Arbeitszeit von 41.7 Stunden pro Woche im Jahr 2018 (vgl. Bundesamt für Statistik, Betriebsübliche Arbeitszeit nach Wirtschaftsabteilungen, «Total») und der bis dahin eingetretenen Nominallohnentwicklung ermittelt hatte. Daraus resultierte ein Invaliditätsgrad von 32.7 % bzw. gerundet 33 % (vgl. im Einzelnen Urk. 6/52).</w:t>
      </w:r>
    </w:p>
    <w:p>
      <w:r>
        <w:t>Der solchermassen durchgeführte Einkommensvergleich blieb – abgesehen vom dem Invalideneinkommen zugrunde zu legenden zumutbaren Arbeitspensum von 75 % (E. 4) – unbestritten und gibt zu keinen Weiterungen Anlass. Demzufolge bleibt es im mit 80 % zu gewichtenden Erwerbsbereich bei einem Teilinva lidi tätsgrad von 26.1 %. 5.4</w:t>
      </w:r>
    </w:p>
    <w:p>
      <w:r>
        <w:t>Insgesamt resultiert nach dem Ausgeführten ein Invaliditätsgrad von rund 30 % (3.42 % + 26.1 %; zur Rundung vgl. BGE 130 V 121), welcher unter dem rentenbegründenden Grenzwert von 40 % (E. 1.2) liegt. Die Beschwerde erweist sich deshalb als unbegründet, weshalb sie abzuweisen ist. 6.</w:t>
      </w:r>
    </w:p>
    <w:p>
      <w:r>
        <w:t>Die Kosten des Verfahrens sind auf Fr. 700.-- festzulegen (Art. 69 Abs. 1 bis IVG)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