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IV.2019.00479 vom 8. Juni 2020</w:t>
      </w:r>
    </w:p>
    <w:p>
      <w:r>
        <w:t>ZH Sozialversicherungsgericht, 2020-06-08, DE</w:t>
      </w:r>
    </w:p>
    <w:p>
      <w:r>
        <w:rPr>
          <w:b/>
        </w:rPr>
        <w:t xml:space="preserve">Quelle: </w:t>
      </w:r>
      <w:r>
        <w:t>https://mcp.opencaselaw.ch/entscheid/zh_sozialversicherungsgericht_IV.2019.00479</w:t>
      </w:r>
    </w:p>
    <w:p>
      <w:r>
        <w:t>FR: ZH_SOZIALVERSICHERUNGSGERICHT IV.2019.00479 du 8 juin 2020</w:t>
      </w:r>
    </w:p>
    <w:p>
      <w:r>
        <w:t>IT: ZH_SOZIALVERSICHERUNGSGERICHT IV.2019.00479 del 8 giugno 2020</w:t>
      </w:r>
    </w:p>
    <w:p>
      <w:pPr>
        <w:pStyle w:val="Heading2"/>
      </w:pPr>
      <w:r>
        <w:t>Erwägungen</w:t>
      </w:r>
    </w:p>
    <w:p>
      <w:r>
        <w:rPr>
          <w:b/>
        </w:rPr>
        <w:t>E. 1</w:t>
      </w:r>
    </w:p>
    <w:p>
      <w:r>
        <w:t>Die 1957 geborene X.___ meldete sich am 2. August 2017 (Eingangs datum) bei der Sozialversicherungsanstalt des Kantons Zürich, IV-Stelle, zum Leistungsbezug an (Urk. 6/2). Diese tätigte erwerbliche (Urk. 6/11-12) sowie medizinische (Urk. 6/17) Abklärungen und zog die Akten des Taggeldversicherers bei (Urk. 6/8). Zudem liess sie eine Haushaltsabklärung durchführen (Erhebung vom 2 8. Juni 2018, Urk. 6/22). Mit Vorbescheid vom 10. Juli 2018 stellte die IV-Stelle in Aussicht, sie werde der Versicherten eine Viertelsrente der Invalidenver sicherung zusprechen (Urk. 6/27). Nachdem die Versicherte dagegen Einwand erhoben hatte (Urk. 6/30) ,</w:t>
      </w:r>
    </w:p>
    <w:p>
      <w:r>
        <w:t>sprach die IV-Stelle ihr (nach erneut durchgeführtem Vorbescheidverfahren ) mit Verfügung vom 2 9. Mai 2019 eine halbe Rente der Invalidenversicherung rückwirkend ab dem 1. Februar 2018 zu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 geübten (Teil-)Erwerbstätigkeit der im Sozialversicherungsrecht übliche Beweis 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 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w:t>
      </w:r>
    </w:p>
    <w:p>
      <w:r>
        <w:t>Die Funktion interner RAD-Berichte besteht darin, aus medizinischer Sicht – gewis 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 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 1. 6</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 2.</w:t>
      </w:r>
    </w:p>
    <w:p>
      <w:r>
        <w:rPr>
          <w:b/>
        </w:rPr>
        <w:t>E. 2</w:t>
      </w:r>
    </w:p>
    <w:p>
      <w:r>
        <w:t>Dagegen erhob X.___ mit Eingabe vom 2 6. Juni 2019 Beschwerde beim hiesigen Sozialversicherungsgericht und beantragte, es sei ihr eine ganze Invalidenrente, eventualiter eine Dreiviertelsrente zuzusprechen (Urk. 1).</w:t>
      </w:r>
    </w:p>
    <w:p>
      <w:r>
        <w:t>Mit Beschwerdeantwort vom 1 9. August 2019 schloss die IV-Stelle auf Abwei sung der Beschwerde (Urk. 5), was der Beschwerdeführerin mit Verfügung vom 2 1. August 2019 angezeigt wurde (Urk. 7).</w:t>
      </w:r>
    </w:p>
    <w:p>
      <w:r>
        <w:t>Das Gericht zieht in Erwägung: 1.</w:t>
      </w:r>
    </w:p>
    <w:p>
      <w:r>
        <w:rPr>
          <w:b/>
        </w:rPr>
        <w:t>E. 2.1</w:t>
      </w:r>
    </w:p>
    <w:p>
      <w:r>
        <w:t>Im angefoc htenen Entscheid wurde erwogen, die Versicherte sei als zu 60 % erwerbstätig und zu 40 % im Aufgabenbereich tätig zu qualifizieren. Die medizi nischen Abklärungen hätten gezeigt, das s sie zu 12 % arbeitsfähig sei, was zu einem Teilinvaliditätsgrad im Erwerb von 52 % führe; im Bereich Haushalt belaufe sich derselbe auf 6 % . Sie habe daher Anspruch auf eine halbe Invaliden rente (Urk. 2).</w:t>
      </w:r>
    </w:p>
    <w:p>
      <w:r>
        <w:rPr>
          <w:b/>
        </w:rPr>
        <w:t>E. 2.2</w:t>
      </w:r>
    </w:p>
    <w:p>
      <w:r>
        <w:t>Demgegenüber macht die Beschwerdeführerin geltend, gemäss Beurteilung ihres behandelnden Arztes sei sie weniger als eine Stunde pro Tag arbeitsf ähig. Der RAD habe die schwere psychische Belastung, der sie ausgesetzt sei, nicht ausrei chend berücksichtigt. Zudem sei ihre Restarbeitsfähigkeit aufgrund des fortge schrittenen Alters nicht verwertbar. Weiter habe die IV-Stelle zu Unrecht keinen leidensbedingten Abzug vorgenommen. Auch die Einschränkungen im Haushalt seien nicht korrekt beurteilt worden. Angesichts dessen, dass ihr Ehemann 10 Jahre älter sei als sie, sei seine Mitwirkungspflicht zu hoch eingeschätzt worden. Auch die psychische Belastung, der er ausgesetzt sei, sei nicht berücksichtigt wor den. Die IV-Stelle habe sich nicht mit ihren Einwänden bezüglich des Haushalts berichts auseinandergesetzt und damit die Begründungspflicht verletzt ( Urk. 1). 3.</w:t>
      </w:r>
    </w:p>
    <w:p>
      <w:r>
        <w:t>Die Rüge der Gehörsverletzung ist aufgrund ihrer formellen Natur vorweg zu behandeln (vgl. BGE 118 Ia 18 E. 1a). Das Recht auf eine Begründung eines Ent 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 des ein Bild machen können. Es muss für sie nachvollziehbar sein, inwieweit die Einwände gewürdigt wurden. In diesem Sinn müssen wenigstens kurz die Über legungen genannt werden, von denen sich die Behörde hat leiten lassen und auf welche sich ihre Verfügung stützt. Die Verwaltung darf sich nicht darauf beschränken, die vom Versicherten im Vorbescheidverfahren vorgebrachten Einwände tatsächlich zur Kenntnis zu nehmen und zu prüfen; sie hat ihre Über legungen dem Betroffenen gegenüber auch namhaft zu machen und sich dabei ausdrücklich mit den ( entscheidwesentlichen ) Einwänden auseinanderzusetzen oder aber zumindest die Gründe anzugeben, weshalb sie gewisse Gesichtspunkte nicht berücksichtigen kann. Dies bedeutet indessen nicht, dass sie sich ausdrück lich mit jeder tatbeständlichen Behauptung und jedem rechtlichen Einwand auseinandersetzen muss. Vielmehr kann sie sich auf die für den Entscheid wesentlichen Gesichtspunkte beschränken (BGE 124 V 181 ff. E. 1a und E. 2b mit Hinweisen, 126 V 80 E. 5b/ dd ; Urteil des Eidgenössischen Versicherungsgerichts vom 3. Oktober 2006 in Sachen J., I 614/06, E. 3.2). Nach der Rechtsprechung kann eine – nicht besonders schwerwiegende – Verletzung des rechtlichen Gehörs als geheilt gelten, wenn der Betroffene die Möglichkeit erhält, sich vor einer Beschwerdeinstanz zu äussern, die sowohl den Sachverhalt als auch die Rechts lage frei überprüfen kann. Die Heilung eines – allfälligen – Mangels soll aber die Ausnahme bleiben (BGE 124 V 183 E. 4a mit Hinweisen).</w:t>
      </w:r>
    </w:p>
    <w:p>
      <w:r>
        <w:t>Im angefochtenen Entscheid vom 2 9. Mai 2019 ( Urk. 2) wurden die Überlegungen genannt, von denen sich die Beschwerdegegnerin in ihrem Entscheid hat leiten lassen und auf die sich der Entscheid stützt. Sie führte aus, auf die gesundheitliche Situation des Ehemannes und seine Unerfahrenheit im Haushalt sei Rücksicht genommen worden, weshalb der Einwand nicht zu hören sei. Diese Ausführungen zeigen, dass sich die IV-Stelle mit dem Einwand der Beschwerdeführerin befasste. Dass sie diesem inhaltlich keine Folge leistete, ist nicht als Gehörsverletzung zu werten. 4.</w:t>
      </w:r>
    </w:p>
    <w:p>
      <w:r>
        <w:t>4.1</w:t>
      </w:r>
    </w:p>
    <w:p>
      <w:r>
        <w:t>Im Bericht des behandelnden Arztes, Dr. med. Y.___ , Facharzt FMH für Innere Medizin, vom 22. April 2018 wurden folgende Diagnosen mit Auswir kung auf die Arbeitsfähigkeit genannt (Urk. 6/17 S. 2): - atypisches Konvexitätsmeningeom WHO Grad II (ED 8.2.2017) mit dama ligem tonisch-klonischem Krampfanfall - Plattenepithelkarzinom des Analrandes (ED 21.6.2017) cT2 cN0 cM0 Stadium II (AJCC) - Sigma karzinom (ED 28.7.2017) - Parazentrale Lungenembolien unter Therapie mit Xarelto 12/2017 nach postop . VT rechts - r ezidivierendes cervicovertebrales Syndrom bei degenerativen HWS-Veränderungen (ED 2008)</w:t>
      </w:r>
    </w:p>
    <w:p>
      <w:r>
        <w:t>Diagnosen ohne Auswirkung auf die Arbeitsfähigkeit wurden folgende aufgeführt (Urk. 6/17 S. 2): - Zustand nach gutartigem Mamma-Tu-Entfernung re</w:t>
      </w:r>
    </w:p>
    <w:p>
      <w:r>
        <w:t>Mammille 07/10 - Dyslipidämie - Adipositas - Chondropathia patellae rechts - Struma multinodosa mit subklinischer Hypothyreose bei Thyreod . Lymph . Hashimoto (ED 18.7.2017) Die Patientin leide seit Jahren an Nacken- und Schulterschmerzen bei nachge wiesener degenerativer Veränderung. Im Februar 2017 habe sie einen tonisch-klinischen Anfall mit Nachweis eines Meningeoms Grad II frontotemporal rechts erlitten. Es habe eine vollständige Resektion stattgefunden. Im Juni 2017 sei ein Plattenepitelkarzinom des Anus nachgewiesen worden, weshalb zwischen August und Oktober 2017 eine kombinierte Radio-Chemotherapie durchgeführt worden sei. Am 2 6. Juli 2017 sei sodann ein intramukosales</w:t>
      </w:r>
    </w:p>
    <w:p>
      <w:r>
        <w:t>Sigmakarzinom festgestellt und am 8. August 2017 mittels Schlingenresektion entfernt worden. Weiter habe die Patientin zwei Mal (im März und Oktober 2017) eine tiefe Beinvenenthrom bose und am 6. Dezember 2017 eine Lungenembolie rechts erlitten (Urk. 6/17 S. 3). Die Patientin befinde sich in einem deutlich reduzierten Zustand, wirke auch psy chisch angeschlagen. Sie klage über Schmerzen im After nach erfolgter Tumortherapie (Urk. 6/17 S. 3). Zur Arbeitsfähigkeit wurde festgehalten, in angestammter Tätigkeit sei die Beschwerdeführerin bis auf Weiteres vollständig arbeitsunfähig. Dies aufgrund dessen, dass sie rasch ermüdbar und nicht lange konzentrationsfähig sei. In angepasster Tätigkeit sei sie weniger als eine Stunde täglich arbeitsfähig (Urk. 6/17 S. 4). 4.2</w:t>
      </w:r>
    </w:p>
    <w:p>
      <w:r>
        <w:t>Am 1 7. Mai 2018 nahm Dr. med. Z.___ , Facha rzt FMH für Allgemeine Medizin, des RAD Stellung zum Fall. Als Diagnosen nannte er die gleichen wie Dr. Y.___ in seinem Bericht vom 2 2. April 201 8. Weiter hielt er fest, die Beschwerdeführerin sei zusätzlich durch die psychische Belastung beeinträchtigt. Daher sei sie in ihrer Arbeitsfähigkeit deutlich eingeschränkt. Weshalb sie zu 100 % arbeitsunfähig sein sollte, sei aber nicht nachvollziehbar. Die von Dr. Y.___ geschätzte Arbeitsfähigkeit von unter einer Stunde pro Tag für leichte Tätigkeiten könne eventuell auf 2-3 Stunden täglich gesteigert werden . Zurzeit sei davon auszugehen, dass die Beschwerdeführerin eine Stunde pro Tag arbeitsfähig sei (Urk. 6/25 S. 4). 4.3</w:t>
      </w:r>
    </w:p>
    <w:p>
      <w:r>
        <w:t>Entgegen der Ansicht der Beschwerdeführerin (Urk. 1) vermag die Einschätzung von Dr. Z.___ zu überzeugen. Er berücksichtigte nicht nur die somatischen Einschränkungen, sondern auch die dadurch entstandenen psychischen Belastun gen wie auch ihre damit einhergehenden Schlafstörungen . Seine Beurteilung stimmt im Übrigen mit derjenigen des behandelnden Arztes Dr. Y.___ quasi überein.</w:t>
      </w:r>
    </w:p>
    <w:p>
      <w:r>
        <w:t>Dass die 1957 geborene Beschwerdeführerin nach den im Jahr 2017 fest gestellten und teilweise operativ teilweise mittels Chemo- und Strahlentherapie behandelten mehrfachen Tumorerkrankungen und den im gleichen Jahr aufge tretenen zweimaligen Beinvenenthrombosen sowie der Lungenembolie im Dezember 2017, welche von Dr. Y.___ als paraneoplastisch, mithin als Symptom der Krebserkrankung interpretiert wurde ( Urk. 6/17/3), körperlich und psychisch über längere Zeit erheblich erschöpft und in ihrer Arbeitsfähigkeit ein geschränkt war, ist denn auch nicht ernsthaft in Zweifel zu ziehen. Damit ist mit dem im Sozialversicherungsgericht geltenden Beweismass der überwiegenden Wahrscheinlichkeit erstellt, dass die Beschwerdeführerin seit Februar 2017 für angepasste, leichte Tätigkeiten zu lediglich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arbeitsfähig ist. 5.</w:t>
      </w:r>
    </w:p>
    <w:p>
      <w:r>
        <w:t>5.1</w:t>
      </w:r>
    </w:p>
    <w:p>
      <w:r>
        <w:t>Die Beschwerdeführerin bringt vor, die Restarbeitsfähigkeit von 12 % sei ange sichts ihres fortgeschrittenen Alters nicht verwertbar (Urk. 1). 5.2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 werbstätigkeit (E. 3.3). Als ausgewiesen gilt die medizinische Zumutbarkeit einer (Teil-)Erwerbs tätigkeit, sobald die medizinischen Unterlagen diesbezüglich eine zuver lässige Sachverhaltsfeststellung erlauben (BGE 143 V 431 E. 4.5.1; vgl. BGE 138 V 457 E. 3.4). 5.3</w:t>
      </w:r>
    </w:p>
    <w:p>
      <w:r>
        <w:t>Der Beschwerdeführerin verblieben ab feststehender Zumut barkeit der Erwerbs tätigkeit im Juli 2018 (Vorbescheid vom 1 0. Juli 2018, Urk. 6/27) noch drei Jahre bis zum Erreichen des AHV-Alters . Diese Aktivitätsdauer spricht grundsätzlich für die Verwertbarkeit der Restarbeitsfähigkeit, insbesondere da die Beschwerde führerin unter keinen kognitiven Einschränkungen leidet. Zu berücksichtigen ist indes, dass gemäss ärztlicher Einschätzung lediglich eine Arbeitsfähigkeit von 12 % vorliegt. Nach der allgemeinen Lebenserfahrung erscheint</w:t>
      </w:r>
    </w:p>
    <w:p>
      <w:r>
        <w:t>es bei dieser tiefen Restarbeitsfähigkeit in Kombination mit dem fortgeschrittenen Alter unre alistisch , dass die Arbeitsfähigkeit wirtschaftlich verwertbar ist (vgl. Urteil des Bundesgerichts 9C_446/2012 vom 1 6. November 2012 E. 5 ). Der Beschwerdefüh rerin ist daher darin beizupflichten, dass von einer Unverwertbarkeit der Restar beitsfähigkeit auszugehen ist. 6 .</w:t>
      </w:r>
    </w:p>
    <w:p>
      <w:r>
        <w:t>Die IV-Stelle qualifizierte die Beschwerdeführerin im Einwandverfahren als zu 60 % erwerbstätig und zu 40 % im Aufgabenbereich tätig ( Einwand der Beschwerdeführerin vom 2 6. Juli 2018 [ Urk. 6/30], Feststellungsblatt Urk. 6/35 S. 3). Die Beschwerdeführerin führte in ihrer Eingabe vom 26. Juni 2019 aus, diese Aufteilung sei nicht Gegenstand der Beschwerde (Urk. 1 S. 1). Da das Sozi alversicherungsrecht vom Untersuchungsgrundsatz ( Art. 61 lit . c ATSG ) beherrscht wird, hat das Gericht von Amtes wegen für die richtige und vollstän dige Abklärung des rechtserheblichen Sachverhaltes zu sorgen.</w:t>
      </w:r>
    </w:p>
    <w:p>
      <w:r>
        <w:t>Da es sich bei der Frage nach der Qualifikation der Beschwerdeführerin nicht um das den angefoch tenen Entscheid bildende Rechtsverhältnis handelt, sondern lediglich um ein bestimmendes Element des verfügungsweise festgelegten Rechtsverhältnisses, des Anspruchs auf eine Invalidenrente, ist dieser Teilaspekt weder selbständig anfechtbar (vgl. BGE 106 V 92 E.1), noch führt eine Anerkennung dieses Begrün dungselements zur Rechtskraft desselben (BGE 125 V 416 E. 2a, 122 V 356 E. 4b). Unabhängig davon, ob die Beschwerdeführerin einen entsprechenden Antrag stellte, ist vorliegend daher frei zu prüfen, ob diese Aufteilung zu Recht erfolgte.</w:t>
      </w:r>
    </w:p>
    <w:p>
      <w:r>
        <w:t>Den Akten ist zu entnehmen, dass die Beschwerdeführerin über 40 Jahre lang beim gleichen Unternehmen beschäftigt war, wobei sie nach der Geburt ihrer Kinder mit einem Pensum von 60 % arbeitete (Urk. 6/22 S. 4, Urk. 6/30 S. 1). Da das Unternehmen seinen Sitz ins Ausland verlegte, wurde ihr gekündigt (Urk. 6/30 S. 1). Sie fand daraufhin eine Stelle, bei der sie exakt die gleichen Tätigkeiten ausüben konnte wie bei ihrem vorherigen Arbeitgeber (Urk. 6/22 S. 4). Gemäss Arbeitgeberfragebogen arbeitete sie vier Stunden pro Tag, wobei die Arbeitszeit im Betrieb 9 Stunden pro Tag beträgt (Urk. 6/12 S. 2). Ihr Pensum belief sich somit auf 44,4 % .</w:t>
      </w:r>
    </w:p>
    <w:p>
      <w:r>
        <w:t>Nachdem die IV-Stelle mit Vorbescheid vom 1 0. Juli 2018 in Aussicht gestellt hatte, sie als zu 45 % erwerbstätig zu qualifizieren (Urk. 6/27), erhob die Beschwerdeführerin Einwand und machte geltend, sie habe eine Stelle mit einem Pensum von 60 % gesucht und sei froh gewesen, in ihrem Alter überhaupt noch eine Stelle zu finden. Ihr seien von der Arbeitgeberin 40-60 % zugesichert wor den. Sie habe aber eigentlich weiterhin 60 % arbeiten wollen. Es könne nicht sein, dass es ihr nun zum Nachteil gereiche, dass sie diese Stelle angenommen habe. Massgebend sei, dass sie in den letzten Jahrzehnten jeweils zu 60 % arbeitstätig gewesen sei und auch eine Stelle in diesem Umfang gesucht habe (Urk. 6/30 S. 1).</w:t>
      </w:r>
    </w:p>
    <w:p>
      <w:r>
        <w:t>Wie bereits ausgeführt (E. 1.3) ist zur Beurteilung der Statusfrage entscheidend, was die Person bei im Übrigen unveränderten Umständen täte, wenn keine gesundheitliche Bee inträchtigung vorliegen würde.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 Die Beschwerdeführerin verlor die Anstellung, die sie über 40 Jahre lang ausübte, aufgrund wirtschaftlicher und nicht aufgrund gesundheitlicher Umstände. Erst rund ein Jahr nach Antritt der neuen Stelle mit einem Pensum von 45 % trat die gesundheitliche Einschränkung ein (Urk. 6/12 S. 1). Wie die Beschwerdeführerin selber darlegte, war sie froh, überhaupt eine Anstellung gefunden zu haben (Urk. 6/22 S. 4, Urk. 6/30 S. 1). Angesichts ihres Alters erscheint es überwiegend wahrscheinlich, dass sie bis zu ihrer Pensionierung keine neue Stelle mehr angetreten hätte. Dafür spricht auch der Umstand, dass sie zuvor über 40 Jahre lang für den gleichen Arbeitgeber tätig war und sich gemäss eigenen Angaben im neuen Betrieb wohl fühlte (Urk. 6/22 S. 4). Zu berücksichtigen ist weiter, dass sie anlässlich der Haushaltsabklärung angegeben hatte, das Arbeitspensum habe für sie gestimmt, auch wenn der Lohn etwas tiefer gewesen sei (Urk. 6/22 S. 4). Indizien dafür, dass sie ihr Pensum ohne gesundheitliche Einschränkung hätte steigern können, liegen nicht vor. Es erscheint daher überwiegend wahrscheinlich erstellt, dass sie ohne gesundheitli che Einschränkung weiterhin zu 45 % gearbeitet hätte, weshalb sie als zu 45 % erwerbstätig und zu 55 % im Haushalt tätig zu qualifizieren ist. 7.</w:t>
      </w:r>
    </w:p>
    <w:p>
      <w:r>
        <w:t>7.1</w:t>
      </w:r>
    </w:p>
    <w:p>
      <w:r>
        <w:t>Bei Versicherten, die nur zum Teil erwerbstätig sind oder die unentgeltlich im Betrieb des Ehegatten oder der Ehegattin mitarbeiten, wird für diesen Teil die Invalidität nach Art.</w:t>
      </w:r>
    </w:p>
    <w:p>
      <w:r>
        <w:rPr>
          <w:b/>
        </w:rPr>
        <w:t>E. 16</w:t>
      </w:r>
    </w:p>
    <w:p>
      <w:r>
        <w:t>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 be 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 liditäten (BGE 131 V 51 E. 5.5.1, 130 V 393 E. 3.3, 125 V 146 E. 2b und 5c). 7.2</w:t>
      </w:r>
    </w:p>
    <w:p>
      <w:r>
        <w:t>Wie bereits ausgeführt (E. 5.3) ist die Restarbeitsfähigkeit der Beschwerdeführerin nicht mehr verwertbar. Sie ist daher in ihrer Erwerbsfähigkeit zu 100 % einge schränkt, was einen Teilinvaliditätsgrad von 45 % ergibt. 7.3</w:t>
      </w:r>
    </w:p>
    <w:p>
      <w:r>
        <w:t>7.3.1</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hauswirtschaftli 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 lienangehörigen, ist danach zu fragen, wie sich eine vernünftige Familiengemein schaft einrichten würde, wenn keine Versicherungsleistungen zu erwarten wären. Dabei darf nach der Rechtsprechung unter dem Titel der Schadenminderungs pflicht nicht etwa die Bewältigung der Haushalttätigkeit in einzelnen Funktionen oder insgesamt auf die übrigen Familienmitglieder überwälzt werden mit der Folge, dass gleichsam bei jeder festgestellten Einschränkung danach gefragt wer den müsste, ob sich ein Familienmitglied finden lässt, das allenfalls für eine ersatzweise Ausführung der entsprechenden Teilfunktion in Frage kommt. Schliesslich vermag die Tatsache, dass sich die der Rechtsprechung zugrunde lie genden, in Art. 159 Abs. 2 und 3 Schweizerisches Zivilgesetzbuch (ZGB) zwischen den Ehegatten und in Art. 272 ZGB zwischen Eltern und Kindern statuierten Beistandspflichten nicht unmittelbar durchsetzen lassen (d.h. weder klagbar noch vollstreckbar sind), sondern nur freiwillig erfüllt werden können, an der Scha denminderungspflicht der im Haushalt beschäftigten Versicherten nichts zu ändern. Denn wie auch im Erwerbsbereich darauf abzustellen ist, ob die verblei bende Erwerbsfähigkeit auf einem ausgeglichenen Arbeitsmarkt grundsätzlich verwertbar ist, unabhängig davon, ob eine solche Anstellung rechtlich durchsetz bar ist, ist auch in Bezug auf den Haushaltbereich davon auszugehen, was in der sozialen Realität üblich und zumutbar ist, unabhängig davon, ob eine Mithilfe rechtlich durchsetzbar ist (BGE 133 V 504 E. 4.2 mit Hinweisen). 7.3.2</w:t>
      </w:r>
    </w:p>
    <w:p>
      <w:r>
        <w:t>Im Haushaltsabklärungsbericht vom 2 8. Juni 2018 wurde festgehalten, die Beschwerdeführerin sei in ihrem Aufgabenbereich seit Eintritt des Gesundheits schadens zu 14 % eingeschränkt (Urk. 6/22 S. 9).</w:t>
      </w:r>
    </w:p>
    <w:p>
      <w:r>
        <w:t>Die Beschwerdeführerin macht geltend, die Einschränkungen im Haushalt seien nicht ausreichend berücksichtigt worden. Die Mitwirkungspflicht ihres Eheman nes sei angesichts seines Alters zu hoch eingeschätzt worden. Er sei unerfahren im Haushalten und könne viele Arbeiten aus körperlichen Gründen nicht erledi gen. Sie sei durch ihren psychischen Zustand zusätzlich eingeschränkt, was ihr Ehemann nicht kompensieren könne. Die Einschränkung bei der Ernährung betrage mindestens 30 % , ebenso bei der Wohnungs- und Hauspflege. Zwischen zeitlich sei sie auch bei der Besorgung der Einkäufe und der Wäsche/Kleiderpflege eingeschränkt. Die auswärtige Besorgung von Angelegenheiten wie Steuern, Ver sicherungen sei als zusätzliche Einschränkung ebenfalls zu berücksichtigen. Insgesamt ergebe sich so eine Einschränkung von mindestens 25 % (Urk. 1 S. 3).</w:t>
      </w:r>
    </w:p>
    <w:p>
      <w:r>
        <w:t>Die Haushaltsabklärung erfolgte durch eine hierzu qualifizierte Person. Diese konnte sich ein Bild von den örtlichen und räumlichen Verhältnissen machen und hatte Kenntnis von den medizinischen Diagnosen sowie den damit in Zusammenhang stehenden gesundheitlichen Beeinträchtigungen ( Urk. 6/22 S. 1 ff. ). Die Aussagen der Beschwerdeführerin wurden ausführlich dokumentiert und fanden im Rahmen der detaillierten Beurteilung der einzelnen invaliditätsbeding ten Einschränkungen im Haushalt Berücksichtigung. Die Einschränkungen wur den zudem nachvollziehbar begründet, weshalb der Haushaltsabklärungsbericht alle praxisgemässen Anforderungen erfüllt (vgl. E. 1.6 ).</w:t>
      </w:r>
    </w:p>
    <w:p>
      <w:r>
        <w:t>Der Ehemann der Beschwerdeführerin ist zehn Jahre älter als sie (Urk. 6/22 S. 4). Inwiefern er durch sein Alter verhindert sein sollte, im Haushalt mitzuhelfen, ist jedoch nicht ersichtlich und wird von der Beschwerdeführerin auch nicht ausge führt. Auch seine Unerfahrenheit entbindet ihn nicht von s einer Mitwirkungs pflicht. Im Übrigen gab die Beschwerdeführerin anlässlich der Haushaltsabklä rung an, als ihr Mann pensioniert worden sei, habe er mehr Aufgaben im Haus halt übernommen, so unter anderem das Kochen (Urk. 6/22 S. 7). Es erscheint widersprüchlich, dass sie nun geltend macht, er sei gänzlich unerfahren und körperlich unfähig, im Haushalt mitzuwirken. Auch das Vorbringen, ihre psychi sche Gesundheit schränke sie zusätzlich ein, ist nicht stichhaltig . Zum einen wurden die psychischen Belastungen bereits in den Arztberichten berücksichtigt, welche der Abklärungsperson vorlagen. Zum anderen gab sie anlässlich der Haus haltsabklärung an, sie befinde sich nicht in Therapie (Urk. 6/22 S. 2), was gegen einen hohen Leidensdruck und eine entsprechende Einschränkung spricht. Weiter ist unklar , weshalb die Einschränkung bei der Kategorie</w:t>
      </w:r>
    </w:p>
    <w:p>
      <w:r>
        <w:t>« Kochen » sowie bei der Kategorie «Wohnungs- und Hauspflege» 30 % betragen soll. Die Beschwerdefüh rerin setzte sich nicht mit den detaillierten Ausführungen im Haushaltsbericht auseinander und legte nicht dar, weshalb sie in diesem Masse eingeschränkt sein soll . Ihrem Antrag kann daher nicht stattgegeben werden. Da für die richterliche Beurteilung eines Falles grundsätzlich die tatsächlichen Verhältnisse zur Zeit des Abschlusses des Verwaltungsverfahrens massgebend sind , können zwischenzeit lich eingetretene Änderungen bei den Kategorien «Einkauf und weitere Besorgun gen» sowie «Wäsche und Kleiderpflege» nicht berücksichtigt werden. Auch der Umstand, dass die Beschwerdeführerin ihre Steuern nicht selber erledigt, führt nicht zu einer höheren Einschränkung im Aufgabenbereich. Wie sie selber dar legte, wurde dies schon vor Eintritt des Gesundheitsschadens so gehandhabt (Urk. 1 S. 3), weshalb es sich nicht um eine gesundheitlich bedingte Einschrän kung handelt.</w:t>
      </w:r>
    </w:p>
    <w:p>
      <w:r>
        <w:t>Der Haushaltsabklärungsbericht erweist sich nach dem Gesagten als beweiskräf tig, weshalb überwiegend wahrscheinlich erstellt ist, dass die Beschwerdeführerin in ihrem Aufgabenbereich zu 14 % eingeschränkt ist, was einem Teilinvaliditäts grad von 7,7 % (0.55 x 14 % ) entspricht. 7.4</w:t>
      </w:r>
    </w:p>
    <w:p>
      <w:r>
        <w:t>Werden die beiden Betätigungsfelder gesamthaft betrachtet, resultiert ein Invali ditätsgrad von rund 53 % (45 % + 7,7 % ). 8.</w:t>
      </w:r>
    </w:p>
    <w:p>
      <w:r>
        <w:t>Gemäss</w:t>
      </w:r>
    </w:p>
    <w:p>
      <w:r>
        <w:t>Art. 28 Abs. 2 IVG i.V.m . Art. 29 Abs. 1 IVG hat die Beschwerdeführerin Anspruch auf eine halbe Rente der Invalidenversicherung ab dem 1. Februar 201 8. Die angefochtene Verfügung erweist sich als rechtens, weshalb die Beschwerde abzuweisen ist. 9.</w:t>
      </w:r>
    </w:p>
    <w:p>
      <w:r>
        <w:t>Da die Bewilligung oder Verweigerung von Versicherungsleistungen zu prüfen war, ist das Verfahren kostenpflichtig. Die Gerichtskosten sind nach dem Verfah rensaufwand und unabhängig vom Strei twert festzulegen ( Art. 69 Abs. 1 bis IVG) und auf Fr. 800.-- anzusetzen. Entsprechend dem Verfahrensausgang sind sie der unterliegenden Beschwerdeführerin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