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IV.2019.00476 vom 22. Januar 2020</w:t>
      </w:r>
    </w:p>
    <w:p>
      <w:r>
        <w:t>ZH Sozialversicherungsgericht, 2020-01-22, DE</w:t>
      </w:r>
    </w:p>
    <w:p>
      <w:r>
        <w:rPr>
          <w:b/>
        </w:rPr>
        <w:t xml:space="preserve">Quelle: </w:t>
      </w:r>
      <w:r>
        <w:t>https://mcp.opencaselaw.ch/entscheid/zh_sozialversicherungsgericht_IV.2019.00476</w:t>
      </w:r>
    </w:p>
    <w:p>
      <w:r>
        <w:t>FR: ZH_SOZIALVERSICHERUNGSGERICHT IV.2019.00476 du 22 janvier 2020</w:t>
      </w:r>
    </w:p>
    <w:p>
      <w:r>
        <w:t>IT: ZH_SOZIALVERSICHERUNGSGERICHT IV.2019.00476 del 22 gennaio 2020</w:t>
      </w:r>
    </w:p>
    <w:p>
      <w:pPr>
        <w:pStyle w:val="Heading2"/>
      </w:pPr>
      <w:r>
        <w:t>Erwägungen</w:t>
      </w:r>
    </w:p>
    <w:p>
      <w:r>
        <w:rPr>
          <w:b/>
        </w:rPr>
        <w:t>E. 1.1</w:t>
      </w:r>
    </w:p>
    <w:p>
      <w:r>
        <w:t>Nicht erwerbstätige Personen vor dem vollendeten 20. Altersjahr gelten als inva lid, wenn die Beeinträchtigung ihrer körperlichen, geistigen oder psychischen Gesundheit voraussichtlich eine ganze oder teilweise Erwerbsunfähigkeit zur Folge haben wird (Art. 5 Abs. 2 des Bundesgesetzes über die Invalidenversiche rung</w:t>
      </w:r>
    </w:p>
    <w:p>
      <w:r>
        <w:t>[ IVG ] in Verbindung mit Art.</w:t>
      </w:r>
    </w:p>
    <w:p>
      <w:r>
        <w:rPr>
          <w:b/>
        </w:rPr>
        <w:t>E. 1.2</w:t>
      </w:r>
    </w:p>
    <w:p>
      <w:r>
        <w:t>Versicherte haben bis zum vollendeten 20. Altersjahr Anspruch auf die zur Behandlung von Geburtsgebrechen ( Art. 3 Abs. 2 ATSG) notwendigen medizini schen Massnahmen ( Art.</w:t>
      </w:r>
    </w:p>
    <w:p>
      <w:r>
        <w:rPr>
          <w:b/>
        </w:rPr>
        <w:t>E. 1.3</w:t>
      </w:r>
    </w:p>
    <w:p>
      <w:r>
        <w:t>Nach der Rechtsprechung erstreckt sich der Anspruch auf medizinische Massnah men nach Art.</w:t>
      </w:r>
    </w:p>
    <w:p>
      <w:r>
        <w:rPr>
          <w:b/>
        </w:rPr>
        <w:t>E. 1.4</w:t>
      </w:r>
    </w:p>
    <w:p>
      <w:r>
        <w:t>Der Leistungsanspruch bei Geburtsgebrechen gemäss Art.</w:t>
      </w:r>
    </w:p>
    <w:p>
      <w:r>
        <w:rPr>
          <w:b/>
        </w:rPr>
        <w:t>E. 2</w:t>
      </w:r>
    </w:p>
    <w:p>
      <w:r>
        <w:t>Alles unter Kosten- und Entschädigungsfolgen zulasten der Beschwerde geg nerin.»</w:t>
      </w:r>
    </w:p>
    <w:p>
      <w:r>
        <w:t>Am 1 8. Juli 2019 ( Urk. 5) reichte die Helsana das Wiedererwägungsgesuch des A.___ vom 1 9. Juni 2019 ( Urk. 6) zu den Akten. Dieses wurde der Beschwerdegegnerin am 2 3. Juli 2019 zugestellt ( Urk. 7). Mit Beschwerdeantwort vom 9. August 2019 ersuchte die Beschwerdegegnerin um Abweisung der Beschwerde ( Urk. 8). Mit Verfügung vom 2 1. August 2019 wurde der Versicherte zum Prozess beigeladen ( Urk. 10). Dieser reichte keine Stellungnahme ein, was den Parteien am 7. Oktober 2019 mitgeteilt wurde ( Urk. 12).</w:t>
      </w:r>
    </w:p>
    <w:p>
      <w:r>
        <w:rPr>
          <w:b/>
        </w:rPr>
        <w:t>E. 2.1.1</w:t>
      </w:r>
    </w:p>
    <w:p>
      <w:r>
        <w:t>Laut dem Bericht des A.___ vom 2 8. Januar 2019 ( Urk. 9/116) besteht beim Beigeladene n das Geburtsgebrechen Nr. 31 3. In dessen Zusammen hang befinde er sich seit 2018 in psychotherapeutischer Behandlung. Wie lange die Therapie dauere, sei unklar. Es bestehe ein langer Nachbehandlungsprozess, welcher psychotherapeutisch begleitet werden soll. 2. 1 .2</w:t>
      </w:r>
    </w:p>
    <w:p>
      <w:r>
        <w:t>Am 4. März 2019 ( Urk. 9/118) führte das A.___ ergänzend aus, es bestehe aufgrund der Langzeitbehandlung und der komplexen Situation mit Fixateurru higstellung eine psychosoziale Überlastungssituation, weshalb der Beigeladene psychologische Betreuung benötige. Die therapiebedürftigen Symptome sowie das Therapieziel und die Therapieintensität könnten nicht klar umrissen werden.</w:t>
      </w:r>
    </w:p>
    <w:p>
      <w:r>
        <w:rPr>
          <w:b/>
        </w:rPr>
        <w:t>E. 2.1.3</w:t>
      </w:r>
    </w:p>
    <w:p>
      <w:r>
        <w:t>Gemäss dem Wiedererwägungsgesuch des A.___ vom 1 9. Juni 2019 ( Urk. 6) besteht beim Beigeladen en ein direkter Zusammenhang des konge nitalen Grundleidens (Geburtsgebrechen Ziffer 313) mit den psychologischen Auswirkungen, welche eine Psychotherapie erforderlich machen würden. Es bestehe eine hoch-komplexe kongenitale vaskuläre Anomalie des rechten Beines mit ossärer Beteiligung und seit vier Jahren mehrheitlich funktionslosem rechten Bein mit intermittierendem Rollstuhlbedarf. Abgesehen von den chronischen Schmerzen sei die Zukunft bzw. die Erhaltbarkeit der betroffenen Extremität ungewiss. Dies werde dem Beigeladene n zunehmend bewusst, löse entsprechende Ängste aus und belaste ihn ausserordentlich. Die Psychotherapie sei aus medizi nischer Sicht aufgrund des Geburtsgebrechens zweifellos indiziert , nicht zuletzt um die Heilungschancen der aktuellen orthopädischen Therapie massnahmen zu erhöhen.</w:t>
      </w:r>
    </w:p>
    <w:p>
      <w:r>
        <w:rPr>
          <w:b/>
        </w:rPr>
        <w:t>E. 2.2.1</w:t>
      </w:r>
    </w:p>
    <w:p>
      <w:r>
        <w:t>RAD-Arzt Dr. B.___ führt e am 1 3. Mai 2019 ( Urk. 9/136/2) aus, anhand der vorliegenden Unterlagen könne die Indikation der Psychotherapie zur Behand lung des Geburtsgebrechens 313 nicht erkannt werden. Es sollte ärztlich die psy chische Störung, welche behandelt werden solle , und das gewählte Therapiever fahren vorab genannt werden. Sonst sei eine Kostengutsprache nicht möglich.</w:t>
      </w:r>
    </w:p>
    <w:p>
      <w:r>
        <w:rPr>
          <w:b/>
        </w:rPr>
        <w:t>E. 2.2.2</w:t>
      </w:r>
    </w:p>
    <w:p>
      <w:r>
        <w:t>Am 6. Juni 2019 ( Urk. 9/146/1) gab Dr. B.___ an , die Indikation für die Psy chotherapie sei unklar. Es müsse abgeklärt werden, welche psychische Störung gemäss dem multiaxialen Klassifikationssystem psychischer Störungen im Kin des- und Jugendalter behandelt werden und welches psychotherapeutische Ver fahren angewendet werden soll. Ferner sei eine Prognose und die voraussichtliche Dauer der Therapie anzugeben.</w:t>
      </w:r>
    </w:p>
    <w:p>
      <w:r>
        <w:rPr>
          <w:b/>
        </w:rPr>
        <w:t>E. 2.2.3</w:t>
      </w:r>
    </w:p>
    <w:p>
      <w:r>
        <w:t>In der Stellungnahme vom 1 4. Juni 2019 ( Urk. 9/146/2) führte Dr. B.___ aus, als Indikation für die Psychotherapie würden niedergedrückte Stimmung und Ängste – unter anderem vor neuen Frakturen – angegeben. Über Veränderungen im Verlauf würden keine Angaben gemacht. Bei der Anzahl der bisherigen The rapien und der aktuell beschriebenen Symptomatik erscheine die gewählte Behandlungsform nicht mehr zielführend. Es sei eine Leidensbehandlung mit der zeit nicht definierbarer Prognose anzunehmen. Zudem sei kein Zusammen hang zum Geburtsgebrechen 313 zu erkennen.</w:t>
      </w:r>
    </w:p>
    <w:p>
      <w:r>
        <w:rPr>
          <w:b/>
        </w:rPr>
        <w:t>E. 2.3</w:t>
      </w:r>
    </w:p>
    <w:p>
      <w:r>
        <w:t>Die Vertrauensärztin der Beschwerdeführerin, med. pract . D.___ , gab in ihrer Stellungnahme vom 2 0. Mai 2019 ( Urk. 9/140) an, es handle sich vorliegend um eine unklare Situation. Ein Zusammenhang zwischen der Psychotherapie und dem Geburtsgebrechen 313 sei möglich. Es brauche eine n Bericht des behandeln den Psychiaters, um dies beurteilen zu können. 2 . 4</w:t>
      </w:r>
    </w:p>
    <w:p>
      <w:r>
        <w:t>Laut dem Zwischenbericht Psychotherapie der behandelnden Psychologin lic . phil. C.___ vom 2 9. Mai 2019 ( Urk. 9/143) wurde ihr der Beigeladene Mitte Januar 2017 durch den s chulpsychologischen Dienst E.___ zur Behandlung überwiesen. Er wirke in der Schule sow ie zu Hause niedergeschlagen und zeige häufig Ängste, welche sich unter anderem in aggressivem Verhalten, Gereiztheit und Überforderung äussere. Hinzu komme ein auffällig tiefer Selbstwert. Die schulisch indizierte psychotherapeutische Behandlung sei im Januar 2017 begon nen worden. Der Beigeladene komme alle zwei Wochen zur Therapie. Im Dezem ber 2018 sei das Kontingent abgelaufen und von der Schule aus budgettechni schen Gründen abgeschlossen worden. Die Behandlung sei aber weiterhin indi ziert und werde von ihr seit Januar 2019 ausserhalb des s chulpsychologischen Dienstes weitergeführt. Der Beigeladene leide unter einer niedergedrückten Stim mung begleitet von Ruhelosig - und Reizbarkeit, einem tiefen Selbstwertgefühl sowie Ein- und Durchschlafproblemen. Hinzu kämen intensive Ängste und Sor gen. Die Ängste würden durch seine Beinbrüche ausgelöst und er habe Mühe, diese zu kontrollieren. Seine grösste Sorge sei, dass er sich erneut einen Knochen brechen oder das betroffene Bein «verlieren» könnte. Hinzu kämen diffuse Ängste, welche sich in Form von Alpträumen und Angstzuständen äussern würden. Die psychische Belastung sei sch wankend. Mit der Therapie werde unter anderem das Ziel angestrebt, dass der Beigeladene einen besseren Umgang mit dem Geburts gebrechen und dessen Belastungen erlangen könne. 3.</w:t>
      </w:r>
    </w:p>
    <w:p>
      <w:r>
        <w:rPr>
          <w:b/>
        </w:rPr>
        <w:t>E. 3</w:t>
      </w:r>
    </w:p>
    <w:p>
      <w:r>
        <w:t>Auf die Vorbringen der Parteien und die eingereichten Akten wird, soweit erfor derlich, in den nachfolgenden Erwägungen eingegangen. Das Gericht zieht in Erwägung: 1.</w:t>
      </w:r>
    </w:p>
    <w:p>
      <w:r>
        <w:rPr>
          <w:b/>
        </w:rPr>
        <w:t>E. 3.1</w:t>
      </w:r>
    </w:p>
    <w:p>
      <w:r>
        <w:t>Beim Beigeladenen besteht unbestrittenermassen das Geburtsgebrechen 313 und die Beschwerdegegnerin hat grundsätzlich ihre Leistungspflicht für medizinische Massnahmen anerkannt. Es ist sodann festzuhalten, dass der Beigeladene unter einer besonders schweren, hoch-komplexen Form einer venösen Malformation leidet. Die Beeinträchtigungen am rechten Bein sind massiv, es ist seit vier Jahren mehrheitlich funktionslos, der Beigeladene erlitt mehrere Frakturen und es bestand intermittierend Rollstuhlbedarf. Der Beigeladene klagt auch über chroni sche Schmerzen. Besonders gravierend erscheint sodann der Umstand, dass die Erhaltbarkeit der betroffenen Extremität ungewiss ist. Dass dies beim Beigelade nen grosse Ängste auslöst und ihn ausserordentlich belastet, erscheint ohne Wei teres als verständ lich und nachvollziehbar.</w:t>
      </w:r>
    </w:p>
    <w:p>
      <w:r>
        <w:rPr>
          <w:b/>
        </w:rPr>
        <w:t>E. 3.2</w:t>
      </w:r>
    </w:p>
    <w:p>
      <w:r>
        <w:t>RAD-Arzt Dr. B.___ führte in seiner Stellungnahme vom 1 3. Mai 2019 (Urk. 9/136/2) richtig aus, dass im Bericht des A.___ weder eine Symptomatik, noch Therapieziel und Therapieintensität angegeben w e rden. Dr. B.___ hielt es für erforderlich, dass die psychische Störung, welche behan delt werden soll , und das genannte Therapieverfahren vorab benannt würden. Tatsächlich wurde die Psychotherapie für den Beigeladenen nicht durch einen Psychiater angeordnet, sondern durch den schulpsychologischen Dienst, welcher eine solche Therapie aufgrund von in der Schule festgestellten Verhaltens auffäl ligkeiten für erforderlich hielt. Dementsprechend findet sich auch nirgends eine psychiatrische Diagnose, sondern es werden von der behandelnden Psychologin lediglich Symptome wie Niedergeschlagenheit, Ängste, aggressives Verhalten, Gereiztheit, Überforderung und tiefes Selbstwertgefühl geschildert. Die Beschwer degegnerin klärte die sich stellenden Fragen aber nicht von sich aus weiter ab, sondern sie gab sich mit der Einreichung eines nicht spezifisch die von Dr. B.___ aufgeworfenen Fragen beantwortenden Berichts der behandelnden Psycholo gin zufrieden. Dazu ist festzuhalten, dass der betreffend e Bericht sich nicht voll ständig bei den Akten befindet, sondern die Seite 2 (von 3) fehlt ( Urk. 9/143) . Soweit Dr. B.___ in der Folge in seiner weiteren Stellungnahme vom 1 4. Juni 2019 ( Urk. 9/146/2) darauf hinwies, über Veränderungen im Verlauf würden im Bericht keine Angaben gemacht , und er zum Ergebnis gelangte, die gewählte Behandlungsform erscheine nicht mehr als zielführend, weil eine nicht definier bare Prognose vorliege, wäre die Beschwerde gegnerin in Nachachtung ihrer Abklärungspflicht gehalten gewesen, zumindest die fehlende Seite 2 des Berichtes einzufordern, um zu prüfen, ob sich dort allenfalls noch weitere relevanten Angaben befinden. RAD-Arzt Dr. B.___ hat das Fehlen einer psychiatrischen Diagnose und die mangelhaften Angaben über Therapieverlauf und Prognose mehrfach beanstandet, die Beschwerdegegnerin hat aber keine Bemühungen unt ernommen, die Angaben zu vervollständigen , insbesondere liegt auch keine Beurteilung eines Facharztes für Psychiatrie bzw. Kinderpsychiatrie vor.</w:t>
      </w:r>
    </w:p>
    <w:p>
      <w:r>
        <w:rPr>
          <w:b/>
        </w:rPr>
        <w:t>E. 3.3</w:t>
      </w:r>
    </w:p>
    <w:p>
      <w:r>
        <w:t>Zusammenfassend ist festzuhalten, dass die Beschwerdegegnerin den Sachverhalt nicht genügend abgeklärt hat . Demzufolge ist die angefochtene Verfügung vom 1 7. Juni 2019 aufzuheben und die Sache an die Beschwerdegegnerin zurückzu weisen, da mit sie ergänzende Abklärungen über die psychischen Beeinträchti gungen des Beigeladenen, die Indikation der Psychotherapie und deren Zusam menhang zum Geburtsgebrechen 313 vornehme. 4. 4.1</w:t>
      </w:r>
    </w:p>
    <w:p>
      <w:r>
        <w:t>Nach ständiger Rechtsprechung gilt die Rückweisung der Sache an die Verwal tung zur weiteren Abklärung und neuen Verfügung als vollständiges Obsiegen (BGE 137 V 57 E. 2.2) . Die Kosten des Verfahrens gemäss Art. 69 Abs. 1 bis IVG sind auf Fr. 600.-- festzusetzen und entsprechend dem Ausgang des Verfahrens der unterliegenden Beschwerdegegnerin aufzuerlegen. 4.2</w:t>
      </w:r>
    </w:p>
    <w:p>
      <w:r>
        <w:t>Im Verfahren der Verwaltungsgerichtsbeschwerde darf obsiegenden Behörden oder mit öf fent lichrechtlichen Aufgaben betrauten Organisationen in der Re gel keine Parteientschädigung zugesprochen werden. In An wen du ng dieser Bestim mung hat das Bundesgericht der SUVA und den privaten UVG-Versiche rern so wie – von Sonderfällen abgesehen – den Krankenkassen keine Partei entschädigungen zugesprochen, weil sie als Orga nisa tionen mit öffentlichrechtlichen Aufgaben zu qua lifizieren sind (BGE 112 V 356 E. 6 mit Hinweisen).</w:t>
      </w:r>
    </w:p>
    <w:p>
      <w:r>
        <w:t>Eine Abweichung von diesem Grundsatz ist vorliegend nicht angezeigt, weshalb der Beschwerdeführerin als Krankenversicherung mit öffentlich-rechtlichen Auf gaben entgegen ihrem Antrag (vgl. Urk. 1 S. 2) keine Parteientschädigung zuzu sprechen ist. Das Gericht erkennt: 1.</w:t>
      </w:r>
    </w:p>
    <w:p>
      <w:r>
        <w:t>In Gutheissung der Beschwerde wird die Verfügung vom 1 7. Juni 2019 aufgehoben und die Sache zur ergänzenden Abklärung und neuen Verfügung an die Beschw erdegegnerin zurückgewiesen . 2.</w:t>
      </w:r>
    </w:p>
    <w:p>
      <w:r>
        <w:t>Die Gerichtskosten von Fr. 600 .-- werden der Beschwerdegegnerin auferlegt.</w:t>
      </w:r>
    </w:p>
    <w:p>
      <w:r>
        <w:t>Rechnung und Einzahlungsschein werden der Kostenpflichtigen nach Eintritt der Rechtskraft zugestellt. 3.</w:t>
      </w:r>
    </w:p>
    <w:p>
      <w:r>
        <w:t>Der Beschwerdeführerin wird keine Prozessentschädigung zugesprochen. 4.</w:t>
      </w:r>
    </w:p>
    <w:p>
      <w:r>
        <w:t>Zustellung gegen Empfangsschein an: - Helsana Versicherungen AG - Sozialversicherungsanstalt des Kantons Zürich, IV-Stelle -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8</w:t>
      </w:r>
    </w:p>
    <w:p>
      <w:r>
        <w:t>Abs. 2 des Bundesgesetzes über den Allge meinen Teil des Sozialversicherungsrechts [ ATSG ] ). Gemäss Art. 12 Abs. 1 IVG haben sie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 lich zu verbessern oder vor wesentlicher Beeinträchtigung zu bewahren.</w:t>
      </w:r>
    </w:p>
    <w:p>
      <w:r>
        <w:t>Eine therapeutische Vorkehr, deren Wirkung sich in der Unterdrückung von Symptomen erschöpft, kann nicht als medizinische Massnahme im Sinne des Art. 12 IVG gelten, selbst wenn sie im Hinblick auf die schulische und erwerbliche Eingliederung unabdingbar ist. Denn eine solche dient weder der Herbeiführung eines stabilen Zustandes, in welchem vergleichsweise erheblich verbesserte Voraussetzungen für die spätere Ausbildung und Erwerbsfähigkeit bestehen, noch ändert sie etwas am Fortdauern eines labilen Krankheitsgeschehens und dient dementsprechend nicht der Verhinderung eines stabilen pathologischen Zustan des. Deswegen genügt eine günstige Beeinflussung der Krankheitsdynamik allein nicht, wenn eine spontane, nicht kausal auf die therapeutische Massnahme zurückzuführende Heilung zu erwarten ist, oder wenn die Entstehung eines stabi len Defekts mit Hilfe von Dauertherapie lediglich hinausgeschoben werden soll. Ein Zustand, der sich nur dank therapeutischer Massnahmen einigermassen im Gleichgewicht halten lässt, ist keine stabile Folge von Krankheit, Unfall oder Geburtsgebrechen. Ein solcher Zustand ist zwar, solange er im Gleichgewicht bewahrt werden kann, stationär, nicht aber im Sinne der Rechtsprechung stabil. Um eine von der Invalidenversicherung nicht zu übernehmende Behandlung des Leidens an sich geht es somit in der Regel bei der Heilung oder Linderung eines labilen pathologischen Geschehens. Eine Psychotherapie bei Minderjährigen kann von der Invalidenversicherung nur übernommen werden, wenn sie keinen Dau ercharakter hat, also nicht – wie dies etwa bei Schizophrenien oder manisch-depressiven Psychosen zutrifft – zeitlich unbegrenzt erforderlich sein wird (Urteil des Bundesgerichts 8C_106/2014 vom 9. April 2014 E. 5.2 mit weiteren Hinwei sen).</w:t>
      </w:r>
    </w:p>
    <w:p>
      <w:r>
        <w:t>Nach der Rechtsprechung hat die Invalidenversicherung nicht nur medizinische Massnahmen zu übernehmen, die unmittelbar auf die Beseitigung oder Korrektur stabiler Defektzustände oder Funktionsausfälle gerichtet sind, sondern auch sol che, die bei einstweilen noch labilem Leidenscharakter einen die berufliche Aus bildung oder die künftige Erwerbsfähigkeit beeinträchtigenden Defektzustand vorbeugen. Dies ist der Fall, wenn ohne die betreffende Vorkehr in absehbarer Zeit eine Heilung mit Defekt oder ein sonst wie stabilisierter Zustand einträte, wodurch die Berufsbildung oder die Erwerbsfähigkeit oder beide beeinträchtigt würden (Urteil des Bundesgerichts 9C_393/2012 vom 20. August 2012 E. 3 mit Hinweisen). Die entsprechenden Kosten werden bei Minderjährigen also von der Invalidenversicherung getragen, wenn das Leiden mit hinreichender Wahrschein lichkeit zu einem schwer korrigierbaren, die spätere Ausbildung und Erwerbsfä higkeit erheblich behindernden stabilen pathologischen Zustand führen würde (BGE 131 V 9 E. 4.2 mit Hinweisen).</w:t>
      </w:r>
    </w:p>
    <w:p>
      <w:r>
        <w:rPr>
          <w:b/>
        </w:rPr>
        <w:t>E. 13</w:t>
      </w:r>
    </w:p>
    <w:p>
      <w:r>
        <w:t>IVG besteht - anders als nach der allgemeinen Bestimmung des Art. 12 IVG - unabhängig von der Möglichkeit einer späteren Eingliederung in das Erwerbsleben oder in den Auf gabenbereich ( Art. 8 Abs. 2 IVG). Eingliederungszweck ist die Behebung oder Milderung der als Folge eines Geburtsgebrechens eingetretenen Beeinträchtigung (BGE 115 V 202 E. 4e/cc S. 205; SVR 2003 IV Nr. 12 S. 35 E. 1.2, Nr. 16 S. 48 E. 2.3).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