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IV.2019.00449 vom 24. Juni 2021</w:t>
      </w:r>
    </w:p>
    <w:p>
      <w:r>
        <w:t>ZH Sozialversicherungsgericht, 2021-06-24, DE</w:t>
      </w:r>
    </w:p>
    <w:p>
      <w:r>
        <w:rPr>
          <w:b/>
        </w:rPr>
        <w:t xml:space="preserve">Quelle: </w:t>
      </w:r>
      <w:r>
        <w:t>https://mcp.opencaselaw.ch/entscheid/zh_sozialversicherungsgericht_IV.2019.00449</w:t>
      </w:r>
    </w:p>
    <w:p>
      <w:r>
        <w:t>FR: ZH_SOZIALVERSICHERUNGSGERICHT IV.2019.00449 du 24 juin 2021</w:t>
      </w:r>
    </w:p>
    <w:p>
      <w:r>
        <w:t>IT: ZH_SOZIALVERSICHERUNGSGERICHT IV.2019.00449 del 24 giugno 2021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geboren am 28. Juni 1962, erlitt am 11. November 1991 bei der Ar beit als Schlosser einen Unfall (Sturz von einem Gerüst ) und klagte danach über Rückenbeschwerden (vgl. Urk. 5/1 /1 [Unfall meldung vom 12. September 1991] beziehungsweise Urk. 5/1/2 [Bagatellunfall-Meldung vom 28. November 1991] ). Am 15. Dezember 1992 (Eingangsdatum) meldete er sich bei der Eidgenössischen Invalidenversicherung wegen der besagten Rüc kenbeschwerden zum Bezug einer Invalidenr ente an (Urk.</w:t>
      </w:r>
    </w:p>
    <w:p>
      <w:r>
        <w:rPr>
          <w:b/>
        </w:rPr>
        <w:t>E. 5</w:t>
      </w:r>
    </w:p>
    <w:p>
      <w:r>
        <w:t>/4). Am 5. Oktober 1994 meldete er seinem Unfallver sicherer einen zweiten Unfall; er sei am 21. Juli 1994 erneut gestü r zt und dabei auf den Rücken und den Hinterkopf g efallen (Urk. 5/40/117 ). Ab Dezember 1995 verbüsste er eine Haftstraf e von unbekannter Dauer (am 2. Juli 1997 befand er sich noch in Haft [Urk. 5/40/50]). Am 25. September 1999 wurde ein weiterer Unfall (Auffahrunfall mit Schleudertrauma vom 23. September 1999 ) gemeldet (Urk. 5/54/2). M it V erfügung en vom 27. Juni 2000 sprach die Sozialversiche rungsanstalt des Kantons Zürich, IV-Stelle ,</w:t>
      </w:r>
    </w:p>
    <w:p>
      <w:r>
        <w:t>dem Versicherten ab 1. November 1992 eine halbe (IV-Grad von 50 %) und ab 1. Juli 1994 eine ganze Rente der Invalidenversicherung (IV-Grad von 67 %) zu (Ur k. 5/55). Im Jahr 2000 erlitt der Versicherte eine Messerstichverletzung (Urk. 5/76/7). Der Unfallversicherer sprach ihm mit Verfügung vom 9. August 2001 ab dem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