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IV.2019.00441 vom 7. Oktober 2020</w:t>
      </w:r>
    </w:p>
    <w:p>
      <w:r>
        <w:t>ZH Sozialversicherungsgericht, 2020-10-07, DE</w:t>
      </w:r>
    </w:p>
    <w:p>
      <w:r>
        <w:rPr>
          <w:b/>
        </w:rPr>
        <w:t xml:space="preserve">Quelle: </w:t>
      </w:r>
      <w:r>
        <w:t>https://mcp.opencaselaw.ch/entscheid/zh_sozialversicherungsgericht_IV.2019.00441</w:t>
      </w:r>
    </w:p>
    <w:p>
      <w:r>
        <w:t>FR: ZH_SOZIALVERSICHERUNGSGERICHT IV.2019.00441 du 7 octobre 2020</w:t>
      </w:r>
    </w:p>
    <w:p>
      <w:r>
        <w:t>IT: ZH_SOZIALVERSICHERUNGSGERICHT IV.2019.00441 del 7 ottobre 2020</w:t>
      </w:r>
    </w:p>
    <w:p>
      <w:pPr>
        <w:pStyle w:val="Heading2"/>
      </w:pPr>
      <w:r>
        <w:t>Erwägungen</w:t>
      </w:r>
    </w:p>
    <w:p>
      <w:r>
        <w:rPr>
          <w:b/>
        </w:rPr>
        <w:t>E. 1</w:t>
      </w:r>
    </w:p>
    <w:p>
      <w:r>
        <w:t>X.___ , geboren 1969, arbeite te von Januar 2012 bis November 2016 als Systemingenieur bei der Y.___ AG (Urk.</w:t>
      </w:r>
    </w:p>
    <w:p>
      <w:r>
        <w:t>9/2/6). Am 2 8. September 2018 (Eingangsdatum) meldete er sich unter Hinweis auf ein e</w:t>
      </w:r>
    </w:p>
    <w:p>
      <w:r>
        <w:t>Tuberkulose und eine Depression bei der Sozialversicherungs anstalt des Kantons Zürich, IV-Stelle, zum Leistungsbezug an ( Urk. 9/2 ) und legte der Anmeldung ein psychiatrisches Gutachten vom 2 8. Juli 1995 bei ( Urk. 9/1).</w:t>
      </w:r>
    </w:p>
    <w:p>
      <w:r>
        <w:t>Die IV-Stelle tätigte medizinische Abklärungen ( Urk. 9/13-15, 9/20, 9/24 ) und verneinte n ach durchgeführtem Vorbescheidverfahren ( Urk. 9/27, 9/30) mit Verfügung vom 1 5. Mai 2019 einen Leistungsanspruch ( Urk. 2).</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1.3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 eistung zu erbringen (BGE 145 V 215 E. 5.3.2, 143 V 409 E. 4.2.1, 141 V 281 E. 3.7, 139 V 547 E. 5.2, 127 V 294 E. 4c; vgl. Art. 7 Abs. 2 ATSG).</w:t>
      </w:r>
    </w:p>
    <w:p>
      <w:r>
        <w:rPr>
          <w:b/>
        </w:rPr>
        <w:t>E. 1.5</w:t>
      </w:r>
    </w:p>
    <w:p>
      <w:r>
        <w:t>Zur Annahme einer Invalidität aus psychischen Gründen bedarf es in jedem Fall eines medizinischen Substrats, das (fach-)ärztlicherseits schlüssig festgestellt wird und nachgewiesenermassen die Arbeitsfähigkeit beeinträchtigt. Bestimmen psychosoziale oder soziokulturelle Faktoren das Krankheitsgeschehen mit, dürfen die Beeinträchtigungen nicht einzig von den belastenden invaliditätsfremden Faktoren herrühren, sondern das Beschwerdebild hat davon psychiatrisch zu unterscheidende Befunde zu umfassen. Solche von der soziokulturellen oder psychosozialen Belastungssituation zu unterscheidende und in diesem Sinne verselbständigte psychische Störungen mit Auswirkungen auf die Arbeits- und Erwerbsfähigkeit sind unabdingbar, damit überhaupt von Invalidität gesprochen werden kann (BGE 141 V 281 E. 4.3.3; 127 V 294 E. 5a; Urteil des Bundesgerichts 9C_543/2018 vom 21. November 2018 E. 2.2).</w:t>
      </w:r>
    </w:p>
    <w:p>
      <w:r>
        <w:t>Somit sind psychosoziale und soziokulturelle Faktoren nur mittelbar invaliditäts begründend, wenn und soweit sie den Wirkungsgrad der unabhängig von den invaliditätsfremden Elementen bestehenden Folgen des Gesundheits schadens beeinflussen. Zeitigen soziale Belastungen direkt negative funktionelle Folgen, bleiben sie bei der Beurteilung der Gesundheits beeinträchti gung ausgeklammert (Urteil des Bundesgerichts 8C_717/2018 vom 22. März 2019 E. 3). In einer versicherungsmedizinischen Begutachtung, welche sich nach den normativen Vorgaben der Rechtsprechung orientiert, ist es daher nicht nur zulässig, sondern sogar geboten, solche invalidenversicherungsrechtlich nicht relevanten Umstände aufzuzeigen und gegebenenfalls bei der Einschätzung der Arbeitsfähigkeit auszuklammern (Urteil des Bundesgerichts 9C_740/2018 vom 7. Mai 2019 E. 5.2.1). 2.</w:t>
      </w:r>
    </w:p>
    <w:p>
      <w:r>
        <w:rPr>
          <w:b/>
        </w:rPr>
        <w:t>E. 2</w:t>
      </w:r>
    </w:p>
    <w:p>
      <w:r>
        <w:t>Dagegen liess der Beschwerdeführer mit Eingabe vom 1 7. Juni 2018 ( recte: 2019, Urk. 1) Beschwerde erheben und beantragen, die angefochtene Verfügung sei aufzuheben und es sei die Angelegenheit zur weiteren Abklärung an die Beschwerdegegnerin zurückzuweisen. In prozessualer Hinsicht beantragte er</w:t>
      </w:r>
    </w:p>
    <w:p>
      <w:r>
        <w:t>die unentgeltliche Prozessführung sowie die unentgeltliche Rechts ver beiständ ung</w:t>
      </w:r>
    </w:p>
    <w:p>
      <w:r>
        <w:t>durch Rechtsanwalt Christos Antoniadis ( Urk. 1 S. 2). Mit Beschwerdeantwort vom 4. September 2019 schloss die Beschwerdegegnerin auf Abweisung der Beschwerde ( Urk. 7) . In der Replik vom 2 7. September 2019 hielt der Beschwerdeführer an seinen Anträgen fest ( Urk. 12), woraufhin die Beschwerde gegnerin auf eine Du plik verzichtete ( Urk. 14). Auf die Vorbringen der Parteien und die Akten wird – soweit erforderlich – in den nachfolgenden Erwägungen eingegangen. Das Gericht zieht in Erwägung: 1.</w:t>
      </w:r>
    </w:p>
    <w:p>
      <w:r>
        <w:rPr>
          <w:b/>
        </w:rPr>
        <w:t>E. 2.1</w:t>
      </w:r>
    </w:p>
    <w:p>
      <w:r>
        <w:t>Die Beschwerdegegnerin erwog in der angefochtenen Verfügung vom 1 5. Mai 2019 ( Urk. 2) , es habe beim Be schwerdeführer zwar seit dem 2 4. September 2018 eine Arbeitsunfähigkeit vorgelegen , welche aktuell noch 30 % betrage , es sei jedoch in wenigen Wochen mit dem Erreichen einer vollen Arbeitsfähigkeit in einer körperlich leichten Tätigkeit zu rechnen. Da seine angestammte Tätigkeit als Systemingenieur einer solchen Tätigkeit entspreche, sei die einjährige Wartezeit nicht erfüllt , w eshalb kein Rentenanspruch be stehe ( Urk. 2 S. 1). Es sei en zudem in den Akten keine Anhalt spunkte für eine langandauernde psychische Beeinträchtigung enthalten und , da keine Behandlung wahr genommen werde ,</w:t>
      </w:r>
    </w:p>
    <w:p>
      <w:r>
        <w:t>sei von einem geringen Leidensdruck auszugehe n . Auch ein Anspruch auf berufliche Massnahmen sei nicht gegeben ( Urk. 2 S. 2).</w:t>
      </w:r>
    </w:p>
    <w:p>
      <w:r>
        <w:t>Mit Beschwerdeantwort vom 4. September 2019 verzichtete die Beschwerde gegnerin auf weitere Ausführungen, verwies jedoch auf eine neu einge holte</w:t>
      </w:r>
    </w:p>
    <w:p>
      <w:r>
        <w:t>Stellungnahme des regionalen ärztlichen Dienstes (RAD) vom 3.</w:t>
      </w:r>
    </w:p>
    <w:p>
      <w:r>
        <w:t>September 2019 ( Urk.</w:t>
      </w:r>
    </w:p>
    <w:p>
      <w:r>
        <w:rPr>
          <w:b/>
        </w:rPr>
        <w:t>E. 2.2</w:t>
      </w:r>
    </w:p>
    <w:p>
      <w:r>
        <w:t>Demgegenüber stellte sich der Beschwerdeführer im Wesentlichen auf den Standpunkt, die Beschwerdegegnerin habe den Sachverhalt zu wenig abgeklärt und damit die Untersuchungsmaxime verletzt ( Urk. 1 S. 6) .</w:t>
      </w:r>
    </w:p>
    <w:p>
      <w:r>
        <w:t>Er leide an einer Persönlichkeitsstörung und es sei nicht geprüft worden, ob diese versicherungs - rechtliche Auswirkungen auf seine Erwerbsfähigkeit habe ( Urk. 1 S.</w:t>
      </w:r>
    </w:p>
    <w:p>
      <w:r>
        <w:t>4).</w:t>
      </w:r>
    </w:p>
    <w:p>
      <w:r>
        <w:t>Mit Replik vom 2 7. September 2020 fügte der Beschwerdeführer an, die Untersuchungsmaxime sei bereits dadurch verletzt, dass das Dossie r dem RAD offensichtlich erst nach Beschwerdeerhebung vorgelegt worden sei ( Urk.</w:t>
      </w:r>
    </w:p>
    <w:p>
      <w:r>
        <w:rPr>
          <w:b/>
        </w:rPr>
        <w:t>E. 6</w:t>
      </w:r>
    </w:p>
    <w:p>
      <w:r>
        <w:t>ATSG) gewesen sind; und c.</w:t>
      </w:r>
    </w:p>
    <w:p>
      <w:r>
        <w:t>nach Ablauf dieses Jahres zu mindestens 40 % invalid ( Art.</w:t>
      </w:r>
    </w:p>
    <w:p>
      <w:r>
        <w:rPr>
          <w:b/>
        </w:rPr>
        <w:t>E. 8</w:t>
      </w:r>
    </w:p>
    <w:p>
      <w:r>
        <w:t>) .</w:t>
      </w:r>
    </w:p>
    <w:p>
      <w:r>
        <w:rPr>
          <w:b/>
        </w:rPr>
        <w:t>E. 12</w:t>
      </w:r>
    </w:p>
    <w:p>
      <w:r>
        <w:t>S. 2) . So besteht kein unbedingter gesetzlicher Anspruch, dass die in den Akten liegenden fachärztlichen Berichte dem RAD zur Stellungnahme vorgelegt werden (Urteil des Bundesgerichts 9C_858/2014 vom 3. September 2015 E. 3.3.3). Dr. H.___ bestätigte die Einschätzung der Beschwerdegegnerin und empfahl an der Verfügung vom 1 5. Mai 2019 festzuhalten ( Urk. 8 S. 2) , womit nicht nachvollziehbar ist, inwiefern die Einholung dieser Stellungnahme vor Verfügungserlass notwendig gewesen wäre, da sie die Beschwerdegegnerin ohnehin nicht zu einem a nderen Schluss geleitet hät t e. Sodann wurde der Beschwerdeführerin die mit der Vernehmlassung zugestellte Stellungnahme des RAD ( Urk. 8) mit Verfügung vom 1. Oktober 2019 zugestellt sowie die Möglichkeit zur Einreichung einer Replik eingeräumt ( Urk. 13) und damit das rechtliche Gehör gewahrt. 5 .</w:t>
      </w:r>
    </w:p>
    <w:p>
      <w:r>
        <w:t>Zusammenfassend ist somit festzuhalten, dass das einjährige Wartejahr im Sinne von Art. 28 Abs. 1 lit. b IVG nicht erfüllt wurde und keine dauerhafte, anspruchsrelevante Arbeitsunfähigkeit vorliegt. Da mit ist der angefochtene Ent scheid zu bestätigen und die Beschwerde abzuweisen. 6 .</w:t>
      </w:r>
    </w:p>
    <w:p>
      <w:r>
        <w:t>6 .1</w:t>
      </w:r>
    </w:p>
    <w:p>
      <w:r>
        <w:t>Zu prüfen bleibt der Anspruch des Beschwerdeführers auf unentgeltliche Prozess führung und Rechtsverbeiständung durch Rechtsanwalt Christos Antoni a dis . 6 .2</w:t>
      </w:r>
    </w:p>
    <w:p>
      <w:r>
        <w:t>Nach Gesetz und Prax is sind in der Regel die Voraus setzungen für die Bewilligung der unentgeltlichen Prozessführung und Verbeiständung erfüllt, wenn der Prozess nicht aussichtslos, die Partei bedürftig und die anwaltliche Verbeistän dung notwendig oder doch geboten ist (BGE 103 V 46, 100 V 61, 98 V 115).</w:t>
      </w:r>
    </w:p>
    <w:p>
      <w:r>
        <w:t>D er Beschwerdeführ er bezieht Sozialhilfe ( Urk. 3/4 ). Mit Blick darauf ist er im vorliegenden Verfahren als prozessual bedürftig zu qualifizieren. Da auch die weiteren Anspruchsvoraussetzungen (fehlende Aussichtslosigkeit und sachliche Notwendigkeit der Rechtsverbeiständung ) erfüllt sind, ist de m Beschwerdeführer in Bewilligung seines Gesuchs vom 1 7. Juni 201 9 ( Urk. 1 S. 2 ) die unentgeltliche Prozessführung zu gewähren und es ist ih m Rechtsanwalt Christos Antoniadis, Zürich , als unentgeltlicher Rechtsvertreter für das vor liegende Verfahren zu bestellen. 6 .3</w:t>
      </w:r>
    </w:p>
    <w:p>
      <w:r>
        <w:t>Die Gerichtskosten, die nach dem Verfahrensaufwand und unabhängig vom Streitwert zu bemessen sind ( Art. 69 Abs. 1 bis IVG), sind auf Fr. 8 00.-- anzusetzen und de m unterliegenden Beschwerdeführer aufzuerlegen, jedoch zufolge Gewährung der unentgeltlichen Prozessführung einstweilen auf die Gerichtskasse zu nehmen 6 .4</w:t>
      </w:r>
    </w:p>
    <w:p>
      <w:r>
        <w:t>Recht sanwalt Christos Antoni a dis machte mit Honorarnote vom 5. November 2019 einen Gesamtaufwand von 6.67 Stunden sowie Spesen von Fr. 44. -- geltend ( Urk.</w:t>
      </w:r>
    </w:p>
    <w:p>
      <w:r>
        <w:rPr>
          <w:b/>
        </w:rPr>
        <w:t>E. 17</w:t>
      </w:r>
    </w:p>
    <w:p>
      <w:r>
        <w:t>).</w:t>
      </w:r>
    </w:p>
    <w:p>
      <w:r>
        <w:t>Nach § 34 Abs. 3 des Gesetzes über das Sozialversicherungsgericht (GSVGer) bemisst sich die Höhe der gerichtlich festzusetzenden Entschädigung nach der Bedeutung der Streitsache, der Schwierigkeit des Prozesses und dem Mass des Obsiegens, jedoch ohne Rücksicht auf den Streitwert.</w:t>
      </w:r>
    </w:p>
    <w:p>
      <w:r>
        <w:t>Der geltend gemachte Aufwand ist der Bedeutung der Streitsache und der Schwierigkeit des Prozesses angemessen. Rechtsanwalt Antoni a dis ist folglich mit Fr. 1’627 .-- aus der Gerichtskasse zu entschädigen ( Fr. 1 '466.67 plus Barauslagen von Fr. 44.00 zuzüglich Mehrwertsteuer von 7.7 % ). 6 .5</w:t>
      </w:r>
    </w:p>
    <w:p>
      <w:r>
        <w:t>Der Beschwerdeführer ist auf § 16 Abs. 4 GSVGer hinzuweisen, wonach er zur Nachzahlung der Gerichtskosten und der Entschädigung an den unentgeltlichen Rechtsvertreter verpflichtet ist, sobald er dazu in der Lage ist. Das Gericht beschliesst:</w:t>
      </w:r>
    </w:p>
    <w:p>
      <w:r>
        <w:t>In Bewilligung des Gesuchs vom 1 7. Juni 201 9 wird de m Beschwerdeführ er Rechtsanwalt Christos Antoniadis , Zürich, als unentgeltlicher Rechtsvertreter für das vorliegende Verfahren bestellt, und es wird ihm die unentgeltliche Prozessführung gewährt. und erkennt: 1.</w:t>
      </w:r>
    </w:p>
    <w:p>
      <w:r>
        <w:t>Die Beschwerde wird abgewiesen. 2.</w:t>
      </w:r>
    </w:p>
    <w:p>
      <w:r>
        <w:t>Die Gerichtskosten von Fr. 800 .-- werden dem Beschwerdeführer auferlegt , zufolge Gewährung der unentgeltlichen Prozessführung jedoch einstweilen auf die Gerichtskasse genommen. Der Beschwerdeführer wird auf die Nachzahlungspflicht gemäss § 16 Abs. 4 GSVGer hingewiesen. 3.</w:t>
      </w:r>
    </w:p>
    <w:p>
      <w:r>
        <w:t>Der unentgeltliche Rechtsvertreter des Beschwerdeführers, Rechtsanwalt Christos Antoniadis, Zürich, wird mit Fr. 1'627 .-- (inkl. Barauslagen und MWSt) aus der Gerichtskasse entschädigt. Der Beschwerdeführer wird auf die Nachzahlungspflicht gemäss § 16 Abs. 4 GSVGer hingewiesen. 4.</w:t>
      </w:r>
    </w:p>
    <w:p>
      <w:r>
        <w:t>Zustellung gegen Empfangsschein an: - Rechtsanwalt Christos Antoniadis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VogelPerandres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