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IV.2019.00429 vom 7. November 2020</w:t>
      </w:r>
    </w:p>
    <w:p>
      <w:r>
        <w:t>ZH Sozialversicherungsgericht, 2020-11-07, DE</w:t>
      </w:r>
    </w:p>
    <w:p>
      <w:r>
        <w:rPr>
          <w:b/>
        </w:rPr>
        <w:t xml:space="preserve">Quelle: </w:t>
      </w:r>
      <w:r>
        <w:t>https://mcp.opencaselaw.ch/entscheid/zh_sozialversicherungsgericht_IV.2019.00429</w:t>
      </w:r>
    </w:p>
    <w:p>
      <w:r>
        <w:t>FR: ZH_SOZIALVERSICHERUNGSGERICHT IV.2019.00429 du 7 novembre 2020</w:t>
      </w:r>
    </w:p>
    <w:p>
      <w:r>
        <w:t>IT: ZH_SOZIALVERSICHERUNGSGERICHT IV.2019.00429 del 7 novembre 2020</w:t>
      </w:r>
    </w:p>
    <w:p>
      <w:pPr>
        <w:pStyle w:val="Heading2"/>
      </w:pPr>
      <w:r>
        <w:t>Erwägungen</w:t>
      </w:r>
    </w:p>
    <w:p>
      <w:r>
        <w:rPr>
          <w:b/>
        </w:rPr>
        <w:t>E. 1.1</w:t>
      </w:r>
    </w:p>
    <w:p>
      <w:r>
        <w:t>War eine Rente wegen eines zu geringen Invaliditätsgrades verweigert worden und ist die Verwaltung auf eine Neuanmeldung eingetreten (Art. 87 Abs. 3 der Verordnung über die Invalidenversicherung; IVV), so ist im Beschwerdeverfahren zu prüfe n, ob im Sinne von Art. 17 des Bundesgesetzes über den Allgemeinen Teil des Sozialversicherungsrechts ( ATSG ) eine für den Rentenanspruch relevante Änderung des Invaliditätsgrades eingetreten ist (BGE 117 V 198 E. 3a mit Hin weis).</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vgl. Art. 16 ATSG ).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 gleichs; BGE 130 V 343 E. 3.4.2 , 128 V 29 E. 1 ).</w:t>
      </w:r>
    </w:p>
    <w:p>
      <w:r>
        <w:t>Bei Versicherten, die nur zum Teil erwerbstätig sind oder die unentgeltlich im Betrieb des Ehegatten oder der Ehegattin mitarbeiten, wird für diesen Teil die Invalidität nach Art. 16 ATSG festgelegt. War d ie versicherte Person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 tätsgrad entsprechend der Behinderung in beiden Bereichen zu bemessen ( Art. 28a Abs. 3 IVG); dies ist die gemischte Methode der Invaliditätsbemessung (vgl. BGE 141 V 15 E. 3.2 mit Hinweisen).</w:t>
      </w:r>
    </w:p>
    <w:p>
      <w:r>
        <w:rPr>
          <w:b/>
        </w:rPr>
        <w:t>E. 1.5</w:t>
      </w:r>
    </w:p>
    <w:p>
      <w:r>
        <w:t>Die von einer qualifizierten Person durchgeführte Abklärung vor Ort (nach Mass gabe des Art. 69 Abs. 2 IVV; vgl. auch Rz . 3081 ff. des Kreisschreibens über Invalidität und Hilflosigkeit in der Invalidenversicherung, KSIH, gültig ab 1. Januar 2015) stellt für gewöhnlich die geeignete und genügende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 sibel, begründet und angemessen detailliert bezüglich der einzelnen Einschrän kungen sein sowie in Übereinstimmung mit den an Ort und Stelle erhobenen Angaben stehen.</w:t>
      </w:r>
    </w:p>
    <w:p>
      <w:r>
        <w:t>Diese Beweiswürdigungskriterien sind nicht nur für die im Abklärungsbericht enthaltenen Angaben zu Art und Umfang der Behinderung im Haushalt massge bend, sondern gelten analog für jenen Teil eines Abklärungsberichts, der den mutmasslichen Umfang der erwerblichen Tätigkeit von teilerwerbstätigen Versi cherten mit häuslichem Aufgabenbereich im Gesundheitsfall betrifft (Urteil des Bundesgerichts I 236/06 vom 19. Juni 2006 E. 3.2 ). 2.</w:t>
      </w:r>
    </w:p>
    <w:p>
      <w:r>
        <w:t>Die Beschwerdegegnerin ist auf di e Neuanmeldung der Beschwerdeführerin vom 12. Juli 2011 (Urk. 7/49) eingetreten und hat den Anspruch auf eine Rente inhaltlich geprüft und einen solchen mit der angefochtenen Verfügung vom 14. Mai 2019 verneint. Die Rechtmässigkeit dieses Entscheides ist in diesem Beschwerdeverfahren zu überprüfen. 3. 3.1</w:t>
      </w:r>
    </w:p>
    <w:p>
      <w:r>
        <w:t>Die Beschwerdegegnerin führte in der angefochtenen Verfügung aus, unter Berücksichtigung der durchgeführten Abklärungen und der im Vorbescheidver fahren erhobenen Einwände sei die Beschwerdeführerin als Teilerwerbstätige zu qualifizieren. Die Anwendung der gemischten Methode sei durch das Urteil des Sozialversicherungsgerichts IV.2014.00029 vom 2 8. August 2015 bestätigt wor den und die jüngste Abklärung im März 2018 habe ergeben, dass sich diesbezüg lich die Verhältnisse nicht verändert hätten. Ohne die gesundheitliche Beeinträch tigung wäre die Beschwerdeführerin im Umfang von 50 % erwerbstätig. Die rest lichen 50 % entfielen auf den Haushalt. Die jüngste Erhebung im Haushalt habe ergeben, dass von einer gesundheitsbedingten Beeinträchtigung von 37,6 % aus zugehen sei. Im Erwerbsbereich sei der Beschwerdeführerin sodann eine ange passte, körperliche leichte Tätigkeit im Umfang von 75 % zumutbar. Da die Beschwerdeführerin über keine berufliche Ausbildung verfüge , kämen für sie wei terhin ungelernte Tätigkeiten in Frage. Solche Tätigkeiten stünden auf dem freien Arbeitsmarkt auch unter Berücksichtigung der bestehenden Einschränkungen in genügender Anzahl zur Verfügung. Sowohl das Validen- als auch das Invaliden einkommen seien anhand der statistischen Werte der Lohnstrukturerhebung des Bundesamtes für Statistik (LSE) zu berechnen . Ab Juli 2012 ergebe die Invalidi tätsbemessung einen nicht relevanten Gesamti nvaliditätsgrad von 18,8 % . Unter Berücksichtigung der ab Januar 2018 beachtlichen neuen Berechnungsmethode für Teilerwerbstätige betrage der Gesamti nvaliditätsgrad 26,3 % . Auch dieser berechtigte nicht zum Bezug einer Rente. Das von den Gutachtern evaluierte Zumutbarkeitsprofil trage den seit Jahren stabilen Han dbefunden hinreichend Rechnung ( Urk. 2 S. 1-3). 3.2</w:t>
      </w:r>
    </w:p>
    <w:p>
      <w:r>
        <w:t>Die Beschwerdeführerin führte in der Beschwerdeschrift aus, der angefochtene Entscheid beruhe auf einer nicht aktuellen Abklärung der gesundheitlichen Ein schränkung. Beim massgeblichen Leiden, der Heberden -Arthrose, handle es sich um ein progredientes Leiden. Das polydiszipl inäre Gutachten der MEDAS- A.___ datiere vom 11. (richtig: 24.) März 201 7. Die medizinischen Feststellungen seien somit mehr als zwei Jahre alt. Das Leiden habe sich seit der Begutachtung ver schlimmert, weswegen weitere Abklärungen nötig seien (Urk. 1 S. 3 f . Rz</w:t>
      </w:r>
    </w:p>
    <w:p>
      <w:r>
        <w:t>1-4). Neu beurteilt werden müssten auch die Auswirkungen des Leidens auf den Auf gabenbereich. Die von der Beschwerdegegner in im Abklärungsbericht vom 31. März 2018 festgestellte Besserung sei nicht nachvollziehbar. Effektiv durch geführt worden sei die Abklärung bereits im Juni 201 7. Die Ergebnisse der Abklärung seien überholt. Durch eigene gesundheitlich e Probleme sei zwischen zeitlich die Mithilfe des Ehemannes im Haushalt in Frage gestellt. I m Vordergrund stünden bei ihm eine Beeinträchtigung der psychischen Gesundheit (Verdacht auf eine andauernde Persönlichkeitsänderung, akzentuierte Persönlichkeitszüge, anhaltende somatoforme Schmerzstörung) und die Folgen eines intermittierenden idiopathischen systemischen capillary</w:t>
      </w:r>
    </w:p>
    <w:p>
      <w:r>
        <w:t>leak</w:t>
      </w:r>
    </w:p>
    <w:p>
      <w:r>
        <w:t>syndrome . Der Ehemann habe seiner seits um Leistungen der Invalidenversicherung ersucht. Es sei somit davon aus zugehen, dass die Beeinträchtigung im Haushaltbereich zwischenzeitlich tatsäch lich erheblicher sei ( Urk. 1 S. 5-9 Rz 5-13). Nicht in Frage zu stellen sei die Bemessung des Valideneinkommen s durch die Beschwerdegegnerin. Das Invali deneinkommen habe die Beschwerdegegnerin jedoch zu Unrecht basierend auf dem Durchschnittswert aller Hilfstätigkeiten sowohl in der Produktion als auch in der Dienstleistungsbranche ermittelt. Massgebend seien die Verdienstmöglich keiten in einer konkret in Frage kommenden Verweistätigkeit. Die Beschwerde gegnerin habe die in Betracht fallenden T ätigkeiten konkret zu benennen ( Urk. 1 S. 10 ff. Rz 14-18). Den wesentlichen beruflichen Merkmalen sei bei der Evalua tion einer Verweistätigkeit rechtsprec hungsgemäss Rechnung zu tragen. Hin dernd seien vorliegend unzureichende Deutschkenntnisse und eine äusserst geringe Schulbildung. Fehle es an der Möglichkeit, die Restarbeitsfähigkeit auf dem Arbeitsmarkt tatsächlich zu verwerten, so liege eine vollständige Arbeitsun fähigkeit vor ( Urk. 1 S. 12 ff. Rz 19-23 u. Rz 31). Bei der Invaliditätsbemessung sei sodann zu berücksichtigen, dass vor Eintritt des Gesundheitsschadens nicht freiwillig auf ein höheres Einkommen verzichtet worden sei. Vor der gesundheit lichen Verschlechterung ab dem Jahr 2000 jedenfalls habe sie (die Beschwerde führerin) in vollem Umfang gearbeitet und ein entsprechendes Einkommen reali siert. Dies müsse bei der Bemessung des Valideneinkommens beachtet werden. Beim Invali deneinkommen sodann rechtfertige sich ein leidensbedingter Abzug. Die Restarbeitsfähigkeit lasse sich nur noch unterdurchschnittlich verwerten. Würden die Vergleichseinkommen auf diese Weise ermittelt, resultiere ein Inva liditätsgrad von 51,2 % , weswegen Anspruch auf eine halbe Rente bestehe ( Urk. 1 S. 15 ff. Rz 24 ff.). 3.3</w:t>
      </w:r>
    </w:p>
    <w:p>
      <w:r>
        <w:t>In der Beschwerdeantwort führte die Beschwerdegegnerin aus, es sei nicht in Abrede zu stelle n , dass die Beschwerdeführerin in den Jahren 1998 bis 2000 als Reinigerin ein volle s Arbeitspensum geleistet habe. Zwischen Juli 2007 und Dezember 2011 habe sie sodann während zehn Stunden pro Woche als Unter haltsreinigerin gearbeitet. In Nachachtung der gesamten Umstände sei das Vali deneinkommen gestützt auf den Tabellenwert für sonstige persönliche Dienstleis tungen gemäss der Schweizerischen Lohnstrukturerhebung (LSE) zu ermitteln. Grundlage für die Berechnung des Invalideneinkommens sei der LSE-Tabellen - wert für allgemeine Hilfsarbeiten. Diese Kategorie umfasse alle Hilfstä tigkeiten, auch solche, die keine vorgängige Ausbildung oder besondere Fähig keiten erforderten. Die Anforderungen an die Umschreibung der in Frage kom menden Tätigkeiten sei praxisgemäss nicht sehr hoch. Insbesondere müssten keine konkreten Arbeitsstellen nachgewiesen werden. Die auf dieser Basis zu ermitteln - den Vergleichseinkommen ergäben auch dann keinen relevanten Inva liditätsgrad, wenn von einer Voll- anstatt von einer Teilerwerbstätigkeit ausge gangen werde und zudem vom Invalideneinkommen ein leidensbedingter Abzug erfolge ( Urk. 6 S. 1-3). 4. 4.1</w:t>
      </w:r>
    </w:p>
    <w:p>
      <w:r>
        <w:t>Im Zusammenhang mit der Rüge des im Zeitpunkt des Erlasses der angefochtenen V erfügung nicht mehr aktuellen und damit den tatsächlichen Gesundheitszustand nur unzureichend wiedergebenden G utachtens der MEDAS- A.___ vom 24. März 2017 (Urk. 7/145) machte die Beschwerdeführerin geltend, das Sozialversiche rungsgericht habe im Rückweisungsentscheid IV.2014. 00029 vom 28. August 2015 (Urk. 7/107) festgehalten, die eineinhalb Jahre vor Erlass der damals ange fochtenen Verfügung erfolgte medizinische Abklärung sei nicht mehr genügend aktuell . Insbesondere mit Blick auf die</w:t>
      </w:r>
    </w:p>
    <w:p>
      <w:r>
        <w:t>Heberden -Arthrose, bei der es sich um ein progredientes Leiden handle, sei der zeitliche Abstand zwischen der medizini schen Abklärung und dem Entscheid über die beantragte Leistung ein massg ebli ches Kriterium ( Urk. 1 S. 3 f. Rz . 1 f.). 4.2</w:t>
      </w:r>
    </w:p>
    <w:p>
      <w:r>
        <w:t>Gemä ss Urteil des Sozialversicherungsgerichts IV.2014.00029 vom 28. August 2015 (E. 5) war der Zeitablauf von rund eineinhalb Jahren zwischen ärztlicher Beurteilung und Verfügungserlass bei gleichzeitig vorliegendem progredientem Leiden nur ein Aspekt, der Eingang in die Erwägungen fand.</w:t>
      </w:r>
    </w:p>
    <w:p>
      <w:r>
        <w:t>In erster Linie e nt scheidend für die Rückweisung aber</w:t>
      </w:r>
    </w:p>
    <w:p>
      <w:r>
        <w:t>war , dass keine den Anforderungen genü gende Beurteilung der in Frage kommenden Verweistätigkeiten vor lag und es die Beschwerdegegnerin vor Erlass der Verfügung vom 2 5. November 2013 unterlas sen hatte , die Beeinträchtigung im A ufgabenbereich abzuklären (Urk. 7/107/7 f.). 4.3</w:t>
      </w:r>
    </w:p>
    <w:p>
      <w:r>
        <w:t>Vorliegend verstrichen zwischen der Erstattung des Gutachtens der MEDAS- A.___ vom 2 4. März 2017 und dem Erlass der Verfügung vom 1 4. Mai 2019 etwas mehr als zwei Jahre. Auf diese Zeit entfielen zunächst die Abklärung der Beeinträchti gung der Arbeitsfähigkeit in Beruf un d Haushalt Ende Juni 2017 (Urk. 7/147) , der Erlass des Vorbesch eids am 6. September 2017 (Urk. 7/150) und die Erhebung von Einwänden durch die Beschwerdeführerin im Se ptember und November 2017 (Urk. 7/151, Urk. 7/153). Als Folge der Einwände ergänzte die Beschwerdegegne rin sodann Ende März 2018 ihre Abklärung en der beeinträchtigten Arbeitsfähig k eit in Beruf und Haushalt (Urk. 7/157), wozu die Beschwerdeführerin im Mai 2018 Stellung nahm (Urk. 7/155). Am 27. Februar 2019 erliess die Beschwerde gegnerin e inen weiteren Vorbescheid (Urk. 7/160). Mit Eingaben vom 2 8. März 2019 und 25. April 2019 legte die Beschwerdeführerin ihre Einwände gegen die sen dar (Urk. 7/162, Urk. 7/166), bevo r die Beschwerdegegnerin am 14. Mai 2019 die angef ochtene Verfügung erliess (Urk. 2).</w:t>
      </w:r>
    </w:p>
    <w:p>
      <w:r>
        <w:t>Damit entfielen auf die Zeit zwischen der Erstattung des Gutachtens der MEDAS- A.___ und dem Verfügungserlass weitere Sachverhaltsabklärungen und die Wah rung des Anspruchs der Beschwerdeführerin auf rechtliches Gehör. Sodann ist trotz grundsätzlicher Progredienz der Heberden -Arthrose (vgl. Urk. 7/145/ 70) nicht davon auszugehen, dass sich der Sachverhalt derart verändert hat, dass sich vor Verfügungserlass eine weitere Sachverhaltsabklärung aufgedrängt hätte. Eine Verschlimmerung des Leidens behauptete die Beschwerdeführerin im Vorbe scheidverfahren zwar (Urk. 7/166/3), ohne dies e</w:t>
      </w:r>
    </w:p>
    <w:p>
      <w:r>
        <w:t>aber zu substantiieren. Auch im Beschwerdeverfahren unterblieb eine Substantiierung (Urk. 1 S. 4 Rz</w:t>
      </w:r>
    </w:p>
    <w:p>
      <w:r>
        <w:t>4). Somit besteht kein Anlass, dem Gutachten der MEDAS- A.___ allein aufgrund der bis zum Verfügungserlass verstrichenen Zeit seine Beweiskraft abzuerkennen. 5.</w:t>
      </w:r>
    </w:p>
    <w:p>
      <w:r>
        <w:t>B ei Erlass der Verfügung vom 18. Januar 2010 war die Beschwerdegegnerin von einer gesundheitsbedingten Beeinträchtig ung der Arbeitsfähigkeit von 50 % in der angestammten Tätigkeit a ls Reinigerin ausgegangen (Urk. 7/42; vgl. auch Urk. 7/41). Eine Veränderung in dem Sinne, dass seit diesem Entscheid zusätzlich zu den bereits bestehenden gesundheitlichen Beschwerden (chronische Lu mbal gien und Zervikalgien ; Urk. 7/16/16) eine Heberden -Arthrose an beiden Händen aufgetreten ist, wurde bereits im Urteil vom 28. August 2015 festgestellt (E. 5.1; Urk. 7/107/7 f.). Aufgrund der im Urteil dokumenti erten ärztlichen Unterlagen (E. 4; Urk. 7/107/6 f.) und der diesbezüglich unbestrittenen und auch nachvoll ziehbar begründeten Erken ntnisse der Gutachter der MEDAS- A.___ ist davon aus zugehen, dass die vormals noch im Umfang von 50 % zumutbare bisherige Tätigkeit der Beschwerdefüh rerin als Reinigerin (vgl. Urk. 7/16/17, Urk. 7/42/2) aufgrund der Fingerarthrose n nun mehr gänzlic h un geeignet ist (Urk. 7/145/50 ff.). Die Gu tachter der MEDAS- A.___ kamen indessen</w:t>
      </w:r>
    </w:p>
    <w:p>
      <w:r>
        <w:t>zum Schluss, die Beschwerdeführerin sei unter Berücksichtigung aller bestehender Leiden in der Lage, eine angepasste , körperlich leichte und insbesondere die Arme nicht belastende Tätigke it im Umfang von 75 % auszuüben (Ur k. 7/145/50, Urk. 7/145/60 ) . Bei Erlass der Verfügung vom 1 8. Januar 2010 war eine ange passte Tätigkeit noch im Umfang von 100 %</w:t>
      </w:r>
    </w:p>
    <w:p>
      <w:r>
        <w:t>als zumutbar beurteilt worden (Urk. 7/42/2; vgl. auch Urk. 7/16/17). Damit liegt eine gesundheitliche Verände rung vor, die geeignet ist, den Anspruch auf Leistungen en tscheidend im Sinne von Art. 17 ATSG zu beeinflussen , was eine Neubeurteilung der Anspruchsbe rechtigung ohne Bindung an frühere Invaliditätsschätzungen zur Folge hat (BGE 141 V 9). 6.</w:t>
      </w:r>
    </w:p>
    <w:p>
      <w:r>
        <w:t>D ie Neuanmeldung datiert vom 12. Juli 2011 (Urk. 7/49). Unter Berücks ichtigung der Frist gemäss Art. 29 Abs. 1 IVG besteht frühestens ab Januar 2012 Anspruch auf eine Rente. Zu diesem Zeitpunkt war auch das Wartejahr gemäss Art. 28 Abs. 1 lit . c I VG abgelaufen. Gemäss den in E. 4.2 f. des Rückweisungsurteils IV.2014.00029 vom 2 8. August 2015 erwähnten Berichten von Dr. med. B.___ , Leitende Ärztin Handchirurgie, Stadtspital C.___ , vom 2 2. Juli 2011 und 2 8. März 2012 klagte die Beschwerdeführerin erstmals im Mai 2011 über Beschwerden an den Händen ,</w:t>
      </w:r>
    </w:p>
    <w:p>
      <w:r>
        <w:t>was wiederholt e ärztlich e</w:t>
      </w:r>
    </w:p>
    <w:p>
      <w:r>
        <w:t>Abklärungen und Behandlungen nach sich zog . Für die bisherige Tätigkeit wurde als Folge der diagnostizierten Heberden - Arthrose ab Juli 2011 eine vollständige Arbe itsunfä higkeit attestiert (Urk. 7/53/5 f., Urk. 7 /76/1). Die Gutachter der MEDAS- A.___ kamen ebenfalls zum Schluss, als Reinigerin bestehe wegen der Fingerarthrose keine verwertb are Arbeitsfähigkeit mehr (Urk. 7/145/52, Urk. 7/145/77). Auch die im Gutachte n der MEDAS- A.___ aufgeführten ärztlichen Vorakten legen nahe, dass von einer seit Juli 2011 andauernden vollständigen Arbeitsunfähigkeit in der angestammten Tätigkeit als Reinigungskraft auszugehen ist (vgl. Urk. 7/145/21 ff.). Dies korreliert mit den Angaben im Arbeitgeberbericht der Y.___ AG vom 1 4. September 201 1. Im Juni und Juli 2011 leistete sie nur no ch einzelne Arbeitseinsätze , während die Arbeitgeberin Lohnfortzahlung erbrachte. A b August 2011 bezog die Beschwerdeführerin Krankentaggelder (Urk. 7/54 /1 5 ). S odann bestand gemäss</w:t>
      </w:r>
    </w:p>
    <w:p>
      <w:r>
        <w:t>der Verfügung der Beschwerdegegnerin vom 18. Januar 2010 als Folge der</w:t>
      </w:r>
    </w:p>
    <w:p>
      <w:r>
        <w:t>seinerzeit festgestellten gesundheitlichen Beeinträchtigungen, die im Zeitpunkt der Neuanmeldung andauerten , eine Arbeitsunfähigkeit von 50 % in der angestammten Tätigkeit als Reinigerin (Urk. 7/42; vgl. Urk. 7/18/3). Diese Teilarbeitsunfähigkeit war von den Experten der MEDAS- Z.___ im Gutachten vom 1. April 2009 attestiert worden und galt seit diesem Zeitpunkt (Urk. 7/16/17). Da seit mindestens April 2009 und somit auch ab Januar 2011 eine Arbeitsunfähigkeit von 50 % und ab Juli 2011 eine vollständige Arbeitsunfähigkeit vorgelegen hat , war d as Wartejahr gemäss Art. 28 Abs. 1 lit . c IVG bei Abla uf der Frist gemäss Art. 29 Abs. 1 IVG im Januar 2012 bestanden . 7. 7.1</w:t>
      </w:r>
    </w:p>
    <w:p>
      <w:r>
        <w:t>D ie von den Experten der MEDAS- A.___</w:t>
      </w:r>
    </w:p>
    <w:p>
      <w:r>
        <w:t>im Gutachten vom 2 4. März 2017 attes tierte Beeinträchtig ung der Arbeitsfähigkeit von 25 % auch in einer angepassten Tätigkeit ist o rthopädisch</w:t>
      </w:r>
    </w:p>
    <w:p>
      <w:r>
        <w:t>begründet (Urk. 7/145/53, Urk. 7/145/60). Unter Hin weis auf eine Progredienz des Leidens in der Zeit nach der Begutachtung macht die Beschwerdeführerin eine weitergehende Beeinträchtigung der Arbeitsfähigkeit geltend (Urk. 1 S. 4 Rz</w:t>
      </w:r>
    </w:p>
    <w:p>
      <w:r>
        <w:t>4). Eine Verlaufsbeurteilung holte die Beschwerdegegnerin nicht ein, obschon sie ihre Leistungsverfügung erst zwei Jahre nach Erstattung des Gutachtens erliess. Zwar ist das Leiden grundsätzlich progredient, doch stell ten die Gutachter 2017 im Vergleich zum Jahr 2014 kein ins Gewicht fallendes Fortschreiten fest und sie wiesen darauf hin, das Risiko einer Verschlechterung lasse sich durch die Vermeidung ungünstiger Belastungen und unter Beachtung der angezeigten, aber bislang unzureichend</w:t>
      </w:r>
    </w:p>
    <w:p>
      <w:r>
        <w:t>erfolgten medikamentösen Behand lung und der ebenfalls bis zur Begutachtung nicht befolgten Ni kotinabstine nz minimieren (Urk. 7/145/75, Urk. 7/145/76 f.). Ungeeigneten Belastungen setzt sich die Beschwerdeführerin, die seit dem Sommer 2011 nicht mehr arbeitet und auch im Haushalt nur leichte A rbeiten erledigt (Urk. 7/145/44 f., Urk. 7/145/68, Urk. 7/157/2 ff.), nicht mehr aus. Inwiefern trotz Vermeidung ungünstiger Belas tungen und Befolgung der zumutbaren weiteren Massnahmen seit der Begutach tung im Jahr 2017 gleichwohl eine Verschlechterung eingetreten ist, legte die Beschwerdeführerin nicht dar (vgl. auch vorstehende E. 4.3). 7.2</w:t>
      </w:r>
    </w:p>
    <w:p>
      <w:r>
        <w:t>Die Beschwerdeführerin wandte ferner ein, auf die gutachterliche Festlegung der Restarbeitsfähigkeit auf 75 % könne nicht abgestellt werden, weil dieser eine fal sche Annahme zu Grunde liege. Bei der Beurteilung der Restarbeitsfähigkeit im Rahmen der interdisziplinären Beurteilung seien die Darlegungen zur Arbeitsfä higkeit im handc hirurgischen Teilgutachten übernommen worden, jedoch sei nicht beacht et worden, dass dort von einer Resta rbeitsfähigkeit vo n 100 % aus gegangen worden sei (Urk. 1 S. 11 f. Rz</w:t>
      </w:r>
    </w:p>
    <w:p>
      <w:r>
        <w:t>18). Die betreffende hand chirurgische Einschätzung (Urk. 7/145/77) st eht der Gesamtbeurteilung der MEDAS-Gutachter (Urk. 7/145/61) nicht entgegen, denn die Limitierung von 25 %</w:t>
      </w:r>
    </w:p>
    <w:p>
      <w:r>
        <w:t>ergibt sich aus orthopädischer und nicht aus handchirurgischer Sicht (Urk. 7/145/49 f.) . Die orthopädisch bedingte Einschränkung überlagert die aus handchirurgischer Sicht an sich nicht beeinträchtigte Restarbeitsfähigkeit. Die Schlussfolgerungen im Gutachten sind demnach schlüssig. Es drängen sich daher, entgegen der Ansicht der Beschwerdeführerin (Urk. 1 S. 2) , keine weiteren Abklärungen auf .</w:t>
      </w:r>
    </w:p>
    <w:p>
      <w:r>
        <w:rPr>
          <w:b/>
        </w:rPr>
        <w:t>E. 2</w:t>
      </w:r>
    </w:p>
    <w:p>
      <w:r>
        <w:t>Gegen die Verfügung der IV-Stelle vom 1 4. Mai 2019 erhob die Versicherte am 1 3. Juni 2019 Beschwerde mit dem Rechtsbegehren, es sei die angefochtene Ver fügung aufzuheben und es sei die IV-Stelle zu verpflichten, ihr ab dem 1. Juli 2012 eine halbe Invalidenrente auszurichten. Eventualiter beantragte die Versi cherte, es sei die Sache an die IV-Stelle zurückzuweisen, zwecks Einholung eines weiteren Gutachtens respektive eines Berichts über den aktuellen Gesundheitszu stand der Hände und die aktuelle Auswirkung dieser Beeinträchtigung auf die Arbeitsfähigkeit. In formeller Hinsicht beantragte die Versicherte die Durchfüh rung eines zweiten Schriftenwechsels und die Gewährung der unentgeltlichen Prozessführung sowie die Bestellung eines unentgeltlichen Rechtsbeistandes ( Urk. 1 S. 2). Die IV-Stelle beantragte in der Beschwerdeantwort vom 2 9. Juli 2019 die Abweisung der Beschwerde ( Urk. 6). Mit gerichtlicher Verfügung vom 1 9. August 2019 wurde die Beschwerdeantwort der Beschwerdeführerin zuge stellt. Der Antrag auf Anordnung eines förmlichen zweiten Schriftenwechsels wurde abgewiesen. Das Gesuch um Gewährung der unentgeltlichen Prozessfüh rung indessen wurde gutgeheissen und der Vertreter der Beschwerdeführerin , Rechtsanwalt Dr. Felix Frey, Zürich, wurde als unentgeltlicher Rechtsvertreter bestellt (Urk. 8). Das Gericht zieht in Erwägung: 1.</w:t>
      </w:r>
    </w:p>
    <w:p>
      <w:r>
        <w:rPr>
          <w:b/>
        </w:rPr>
        <w:t>E. 6</w:t>
      </w:r>
    </w:p>
    <w:p>
      <w:r>
        <w:t>des Bundesgesetzes über den Allgemeinen Teil des Sozialversicherungsrechts; 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Die Abklärung der beeinträchtigen Arbeitsfähigkeit in Beruf und Haushalt vom 2 8. Juni 2017 und insbesondere die hierbei im Sinne der Schadenminderung berücksichtigte Mithilfe des Ehemannes bemängelte die Beschwerdeführerin dahingehend, dass sich das Mass der Mithilfe von Familienangehörigen recht sprechungsgemäss danach zu richten habe, wie sich eine vernünftige Familien gemeinschaft einrichten würde. Es gehe nicht an, unter dem Titel der Schaden minderungspflicht einzelne Aufgaben im Haushalt oder die Haushalttätigkeit ins gesamt auf die übrigen Familie nmitglieder zu überwälzen (Urk. 1 S. 7 Rz</w:t>
      </w:r>
    </w:p>
    <w:p>
      <w:r>
        <w:rPr>
          <w:b/>
        </w:rPr>
        <w:t>E. 8.2</w:t>
      </w:r>
    </w:p>
    <w:p>
      <w:r>
        <w:t>Art und Ausmass der gesundheitlichen Beeinträchtigung des Ehemannes stehen nicht fest, sondern sind ihrerseits Gegens tand eines Verfahrens am hiesigen Gericht ( vgl. Prozess Nr. IV.2020.00399 i n Sachen D.___</w:t>
      </w:r>
    </w:p>
    <w:p>
      <w:r>
        <w:t>gegen Sozialver sicherungsanstalt des Kan tons Zürich, IV-Stelle ) . Anlässlich der Erhebung vom 2 8. Juni 2017 war die gesundheitliche Situation des Ehemannes in dem Sinne ei n Thema, als festgehalten wurde , der Ehemann habe mit gesundheitlichen Proble men zu kämpfen. Im Mai 2017 habe er eine Lungenembolie erlitten und einmal jährlich habe er eine Blockade in den Beinen. Er könne dann während rund 10 Tagen nicht geh en. Es wach se ihm auch alles über den Kopf und er sei psy chisch belaste t . Des Weiteren gab der</w:t>
      </w:r>
    </w:p>
    <w:p>
      <w:r>
        <w:t>Ehemann bei der Abklärung an, einer Arbeitstätigkeit im Rahmen von 50 %</w:t>
      </w:r>
    </w:p>
    <w:p>
      <w:r>
        <w:t>nachzugehen . Er habe diese Stelle angetre ten, weil es für ihn keine andere Möglichkeit gegeben habe. Er erziele derzeit ein monatliches Einkommen von Fr. 2'400.-- , wozu noch Fr. 200.-- für die Kinder zulage kämen . Für die nicht durch dieses Einkommen gedeckten Bedürfnisse komme die Sozialhilfe auf (Urk. 7/147/3).</w:t>
      </w:r>
    </w:p>
    <w:p>
      <w:r>
        <w:t>Die Beschwerdeführerin gab anlässlich der Erhebung vom 2 8. Juni 2017 zwar an , es sei schwierig abzuschätzen, in wel chem Umfang sie im Gesundheitsfalle erwerbstätig wäre, äusserte aber schliess lich die Ansicht, sie würde aufgrund der Umstände wohl vollzeitlich arbeiten. Sie führte dazu die finanzielle Notwendigkeit an und verwies auf ausserhäusliche Betreuungsmöglichkeiten für die Tochter ( Urk. 7/147/3 f.). A ufgrund dieser Angaben anlässlich der Erhebung, aber auch unter Berücksichtigung dessen, dass die am 6. Januar 2006 geborene Tochter der Beschwerdeführerin bei der Abklä rung bereits das 1 1. Altersjahr zurückgelegt hatte, (vgl. Urk. 7/50/4), gelangte die Beschwerdegegnerin zum Schluss, die Beschwerdeführerin würde im Gesund heitsfalle vollzeitlich arbeiten ( Urk. 7/147/3 f.).</w:t>
      </w:r>
    </w:p>
    <w:p>
      <w:r>
        <w:t>Im ergänzenden Erhebungsbe richt vom 3 1. März 2018 kam die Beschwerdegegnerin auf diese Beurteilung mit der Begründung</w:t>
      </w:r>
    </w:p>
    <w:p>
      <w:r>
        <w:t>zurück, im Rückweisungsurteil vom 28. August 2015 sei ver bindlich festgestellt worden, es sei die gemischte Methode anzuwenden ( Urk. 7/157/5, Urk. 7/159/2). Dies trifft indessen nicht zu. Im Rückweisungsurteil IV.2014.00029 vom 28. August 2015 wurde die Statusfrage keiner inhaltlichen Prüfung unterzogen, sondern vielmehr nur festgehalten, es seien im Zusammen hang mit der veränderten gesundheitlichen Situation auch die Verhältnisse im Au fgabenbereich zu überprüfen (E. 5.3; Urk. 7/107/8).</w:t>
      </w:r>
    </w:p>
    <w:p>
      <w:r>
        <w:rPr>
          <w:b/>
        </w:rPr>
        <w:t>E. 8.3</w:t>
      </w:r>
    </w:p>
    <w:p>
      <w:r>
        <w:t>Sind die Verhältnisse im Aufgabenbereich neu zu beurteilen, kommt bei entspre chender Veränderung der Ausgangslage auch eine Neubeurteilung der Status frage in Frage . Im Beschwerdeverfahren rügte die Beschwerdeführerin die Quali fikation als Teilerwerbstätige</w:t>
      </w:r>
    </w:p>
    <w:p>
      <w:r>
        <w:t>zwar nicht grundsätzlich , betonte aber , bis zum Auftreten der gesundheitlichen Probleme sei sie vollzeitlich erwerbstätig gewesen und es sei davon auszugehen, dass sie nicht aus freien Stücken auf ei n höheres Einkommen verzichtet hätte , wenn es die gesundheitlich e Situation erlaubt hätte (Urk. 1 S. 16 f. Rz</w:t>
      </w:r>
    </w:p>
    <w:p>
      <w:r>
        <w:t>27 ff. ). Bereits anlässlich der ersten Haushaltabklärung im Juli 2008 hatte sie geltend gemacht, die teilzeitliche Erwerbstätigkeit habe vor allem gesundheitliche Gründe. Die Abklärungsbeauftragte war indessen seinerzeit zum Ergebnis gelangt , es sprächen in erster Linie familiäre Gründe für eine teilzeitliche Erwerbstätigkeit der Beschwerdeführerin , was zur Qualifikation als Teilerwerbs tätige mit Aufgabenbereich führte ( Urk. 7/17/3). Diese der Verfügung vom 1 8. Januar 2010 zu Grunde gelegte Beurteilung blieb in der Folge unangefochten ( Urk. 7/42).</w:t>
      </w:r>
    </w:p>
    <w:p>
      <w:r>
        <w:t>Vor Erlass der Verfügung vom 2 5. November 2013 verzichtete die Beschwerdegegnerin auf eine weitere Abklärung der Beeinträchtigung der Arbeitsfähigkeit in Beruf und Haushalt, liess aber durch die Eingliederungsbera tung Erhebungen vornehmen. Diese ergaben unter anderem, dass der Ehemann der Beschwerdeführerin bereits damals lediglich</w:t>
      </w:r>
    </w:p>
    <w:p>
      <w:r>
        <w:t>im Umfang der erwähnten 50 %</w:t>
      </w:r>
    </w:p>
    <w:p>
      <w:r>
        <w:t>arbeitete und im Übrigen zusammen mit der Beschwerdeführerin den Haushalt besorgte ( Urk. 7/67/6). Die Gründe, weswegen der Ehemann damals nur einer Teilzeittätigkeit nachging , wurden nicht geklärt. Hinweise auf gesundheitliche Gründe finden sich für die damalige Zeit keine. Solche wurden konkret erstmals anlässlich der Abklärung im Juni 2017 geltend gemacht. Der Einwand sodann, an der auf das Jahr 2008 zurückgehenden Statusbeurteilung</w:t>
      </w:r>
    </w:p>
    <w:p>
      <w:r>
        <w:t>sei mit Blick auf das Alter der Tochter nicht länger festzuhalten , erfolgte erstmals im Einwandverfah ren nach dem zweiten Vorbescheid vom 27. Februar 2019 ( Urk. 7/166/6 ff.) und wiederum im vorliegenden Beschwerdeverfahren ( Urk. 1 S. 7 f. Rz 10). Die anlässlich der Erhebung im Juni 2017 festgestellte familiäre Situation, das heisst das anhaltend tiefe Familieneinkommen und die zwischenzeitlich zunehmende Selbständigkeit der 2006 geborenen Tochter, sprechen dafür, dass die Beschwer deführerin bei guter Gesundheit jedenfalls ab dem Zeitpunkt der Abklärung, das heisst ab Juli 2017 , ihre Erwerbstätigkeit ausgedehnt und in der Folge mit über wiegender Wahrscheinlichkeit</w:t>
      </w:r>
    </w:p>
    <w:p>
      <w:r>
        <w:t>fortan eine Vollerwerbstätigkeit ausgeübt hätte . Für die Zeit davor hat die Qualifikation als Teilerwerbstätige mit Aufgabenbereich Bestand.</w:t>
      </w:r>
    </w:p>
    <w:p>
      <w:r>
        <w:rPr>
          <w:b/>
        </w:rPr>
        <w:t>E. 9</w:t>
      </w:r>
    </w:p>
    <w:p>
      <w:r>
        <w:t>.6</w:t>
      </w:r>
    </w:p>
    <w:p>
      <w:r>
        <w:t>Ausgehend vom Valideneinkomm e n in der Höhe von Fr. 45'160 . --, das die Beschwerdeführerin ohne den Gesundheitsschaden mit einer vollzeitlichen Erwerbstätigkeit voraussichtlich erzielt hätte (vorstehende E. 9 .3 ), und dem Inva lideneinkommen von Fr. 38'580.-- , das mittels Verwertung der Restarbeitsfähig keit von 75 %</w:t>
      </w:r>
    </w:p>
    <w:p>
      <w:r>
        <w:t>erzielbar wäre (vorstehende E. 9 .4 ), errechnete die Beschwerdegeg nerin den Invaliditätsgrad nach der gemischten Methode ( Art. 28a Abs. 3 IVG ; Urk. 7/159/5 ; vgl. vorstehende E. 8 ) gestützt auf Art. 27 bis IVV, sowohl g emäss der bis 3 1. Dezember 2017 gültig gewesenen, als auch gemäss der ab 1. Januar 2018 gültigen Fassung und ausgehend von der anlässlich der Erhebung vom 2 8. Juni 2017 ermittelt en Beeinträchtigung von 18,9 % i m Aufgabenbereich . Die ermittelten gewichteten Invaliditätsgrade von 18,8 % respektive 26,3 % ( Urk. 7/159/5) liegen beide klar unter dem für einen Anspruch erforderlichen Mindestinvaliditätsgrad von 40 % ( Art. 28 Abs. 2 IVG). Nichts Abweichendes ergibt sich unter Zugrundelegung einer Beeinträchtigung von 25 % im Aufga benbereich. Die Berechnung nach alt er Methode ergibt einen Gesamti nvaliditäts grad von 25 % (Einschränkung im Haushalt von 25 % , Einschränkung im Erwerbsbereich 0 % ). Nach neuer Methode beläuft sich der Gesamti nvaliditäts grad auf 32,5 % (Einschränkung im Haushalt von 25 % , Einschränkung im Erwerbsbereich 7,5 % ; vgl. Urk. 7/159/5).</w:t>
      </w:r>
    </w:p>
    <w:p>
      <w:r>
        <w:rPr>
          <w:b/>
        </w:rPr>
        <w:t>E. 9.2</w:t>
      </w:r>
    </w:p>
    <w:p>
      <w:r>
        <w:t>Bei Einsicht in die beiden Abklärungsberichte fällt auf, dass den jeweiligen Erhe bungen , wie dies die Beschwerdeführerin festhielt, eine unterschiedliche Gewich tung der einzelnen Aufgabenbereiche zu Grunde liegt und in massgeblicher Weise die Mithilfe des Ehemannes im Haushalt berücksichtigt wurde ( Urk. 7/17/5-6, Urk. 7/157/2-5). Zum Mass der Mithilfe des Eheman nes wurde bereits erwogen , dass diese aufgrund der beruflichen Auslastung des Ehemannes im Umfang von 50 %</w:t>
      </w:r>
    </w:p>
    <w:p>
      <w:r>
        <w:t>(vgl. Urk. 7/67/6, Urk. 7/147/3) gerechtfertigt ist, wobei für die Zeit nach der Erhebung vom 2 8. Juni 2017 von einem Statuswechsel der Beschwerdefüh rerin im Sinne einer Vollerwerbstätigkeit auszugehen ist (vgl. vorstehende E. 8 .3 ) . Für die Zeit davor bleibt es ohne Einfluss auf den Leistungsanspruch , wenn statt auf die bemängelte neue weiterhin auf die bisherige Gewichtung der Aufgaben bereiche gemäss der Erhebung von 2008 abgestellt würde (vgl. 7/ 17/5 f. ). Denn von einer weitergehenden Einschränkung im Aufgabenbereich als den seinerzeit festgestellten 24,85 % ( Urk. 7/17/7 ) ist trotz der zwischenzeitlich aufgetretenen Fingerarthrose nicht auszugehen. Sowohl bei der Erhebung von 2008 als auch bei der jenige n aus dem Jahr 2017 berücksichtigen die Abklä rungsverantwortli chen</w:t>
      </w:r>
    </w:p>
    <w:p>
      <w:r>
        <w:t>die von der Beschwerdeführerin jeweils beschriebenen Beeinträchtigungen, gingen aber gleichzeitig von einer erheblichen Mithilfe des Ehemannes im Sinne der Schadenminderung aus (Urk. 7/17/5 f., Urk. 7/157/2 ff.). Im Zeitpunkt beider Erhe bungen rechtfertigte sich dies es Vorgehen . Im Abklärungsbericht vom 2 8. Juli 2008 ist ein Monatseinkommen des Ehemannes von Fr. 500.-- bis 600.-- erwähnt , was auf ein damals geringes Arbeitspensum desselben schliessen lässt ( Urk. 7/17/2), und im Bericht vom 3 1. Mai 2018 ist eine Arbeitslosigkeit des Ehe mannes vermerkt ( Urk. 7/1857/2). Für die Zeit dazwischen ist aktenkundig, dass der Ehemann einer Erwerbstätigkeit im Umfang von 50 % nachging (vgl. Urk. 7/67/6, Urk. 7/147/3 ). Inwiefe rn die anlässlich der Erhebung i m Jahr 2017 im Vergleich zu 2008 festgestellte geringere Einschränkung im Aufgabenbereich sachlich effektiv gerechtfertigt ist, kann offenbleiben. Auch unter Zugrundele gung einer Beeinträchtigung im Umfang von 25 % resultiert zusammen mit der Einschränkung im Erwerbsbereich kein leistungsrelevanter Inv aliditätsgrad (vgl. nachstehende E. 9.6 ).</w:t>
      </w:r>
    </w:p>
    <w:p>
      <w:r>
        <w:rPr>
          <w:b/>
        </w:rPr>
        <w:t>E. 9.7</w:t>
      </w:r>
    </w:p>
    <w:p>
      <w:r>
        <w:t>Da ab dem Juli 2017 ein Statuswechsel zu beachten und ab dann von einer Voll erwerbstätigkeit der Beschwerdeführerin auszugehen ist, ist der Invaliditätsgrad ab diesem Zeitpunkt</w:t>
      </w:r>
    </w:p>
    <w:p>
      <w:r>
        <w:t>indessen wie folgt zu bemessen:</w:t>
      </w:r>
    </w:p>
    <w:p>
      <w:r>
        <w:t>Aus der Gegenüberstellung des Valideneinkommens von Fr. 45'160 .-- und des Invalideneinkommens von Fr. 38'580.-- resultiert eine Einkommenseinbusse von Fr. 6'580 .--. Dies entspricht einem Invali ditätsgrad von 14,6 % ( Fr. 6'580 .-- x 100 % :</w:t>
      </w:r>
    </w:p>
    <w:p>
      <w:r>
        <w:t>Fr. 45'161.--). Auch dieser Invaliditätsgrad vermittelt keinen Anspruch auf eine Rente.</w:t>
      </w:r>
    </w:p>
    <w:p>
      <w:r>
        <w:t>Insgesamt ergibt sich, dass die Beschwerdeführerin weder ab Januar 2012 als im Gesundheitsfall Teilerwerbstätige noch nach dem Statuswechsel ab Juli 2017 als hypothetisch Vollerwerbstätige Anspruch auf eine Invalidenrente hat. Eine anspruchsrelevante Veränderung des Sachverhaltes ist trotz der zwischenzeitlich neu aufgetretenen Fingerarthrose nicht eingetreten. Es ist daher nicht zu bean standen, dass die Beschwerdegegnerin mit der angefochtenen Verfügung das Leistungsbegehren der Beschwerdeführerin abgewiesen hat.</w:t>
      </w:r>
    </w:p>
    <w:p>
      <w:r>
        <w:rPr>
          <w:b/>
        </w:rPr>
        <w:t>E. 10</w:t>
      </w:r>
    </w:p>
    <w:p>
      <w:r>
        <w:t>.2</w:t>
      </w:r>
    </w:p>
    <w:p>
      <w:r>
        <w:t>Der unentgeltliche Rechtsvertreter der Beschwerdeführerin, Rechtsanwalt Dr. Felix Frey, Zürich, machte von der ihm eingeräumten Möglichkeit, eine Honorarnote einzureichen (vgl. Urk. 8 S. 2) keinen Gebrauch. Die ihm für seine Bemühungen aus der Gerichtskasse zuzusprechende Entschädigung ist daher gemäss § 34 Abs. 1 und 3 des Gesetzes über das Sozialversicherungsgericht ( GSVGer ) und unter Berücksichtigung der Bedeutung der Streitsache und der Schwierigkeit des Prozesses ermessensweise festzusetzen. Unter Berücksichtigung der genannten Aspekte erweist sich eine Entschädigung von Fr. 2’700 .-- als angemessen (inkl. Mehrwertsteuer und Barauslagen).</w:t>
      </w:r>
    </w:p>
    <w:p>
      <w:r>
        <w:rPr>
          <w:b/>
        </w:rPr>
        <w:t>E. 10.3</w:t>
      </w:r>
    </w:p>
    <w:p>
      <w:r>
        <w:t>Die Beschwerdeführerin ist auf § 16 Abs. 4 GSVGer hinzuweisen, wonach sie zur Nachzahlung der Prozess - und Vertretungs kosten verpflichtet ist, sobald sie dazu in der Lage ist.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Dr. Felix Frey, Zürich, wird mit Fr. 2’700 .-- (inkl. Barauslagen und MWSt ) aus der Gerichtskasse ent schädigt. Die Beschwerdeführerin wird auf die Nachzahlungspflicht gemäss § 16 Abs. 4 GSVGer hingewiesen. 4.</w:t>
      </w:r>
    </w:p>
    <w:p>
      <w:r>
        <w:t>Zustellung gegen Empfangsschein an: - Rechtsanwalt Dr. Felix Frey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