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IV.2019.00427 vom 2. Juni 2020</w:t>
      </w:r>
    </w:p>
    <w:p>
      <w:r>
        <w:t>ZH Sozialversicherungsgericht, 2020-06-02, DE</w:t>
      </w:r>
    </w:p>
    <w:p>
      <w:r>
        <w:rPr>
          <w:b/>
        </w:rPr>
        <w:t xml:space="preserve">Quelle: </w:t>
      </w:r>
      <w:r>
        <w:t>https://mcp.opencaselaw.ch/entscheid/zh_sozialversicherungsgericht_IV.2019.00427</w:t>
      </w:r>
    </w:p>
    <w:p>
      <w:r>
        <w:t>FR: ZH_SOZIALVERSICHERUNGSGERICHT IV.2019.00427 du 2 juin 2020</w:t>
      </w:r>
    </w:p>
    <w:p>
      <w:r>
        <w:t>IT: ZH_SOZIALVERSICHERUNGSGERICHT IV.2019.00427 del 2 giugno 2020</w:t>
      </w:r>
    </w:p>
    <w:p>
      <w:pPr>
        <w:pStyle w:val="Heading2"/>
      </w:pPr>
      <w:r>
        <w:t>Erwägungen</w:t>
      </w:r>
    </w:p>
    <w:p>
      <w:r>
        <w:rPr>
          <w:b/>
        </w:rPr>
        <w:t>E. 1</w:t>
      </w:r>
    </w:p>
    <w:p>
      <w:r>
        <w:t>X.___ , geboren 1972, war seit dem Jahre 1995 als Elektroniker tätig (Urk. 6/2 Ziff. 5.4), als er sich am 14. April 2014 unter Hinweis auf starke Schmer zen im Schulter- und Nackenbereich sowie starke Kopfschmerzen erstmals bei der Invalidenversicherung zum Leistungsbezug anmeldete (Urk. 6/2 Ziff. 6.2). Mit Mitteilung vom 9. Oktober 2014 schloss die Sozialversicherungsanstalt des Kan tons Zürich, IV-Stelle ,</w:t>
      </w:r>
    </w:p>
    <w:p>
      <w:r>
        <w:t>den Arbeitsplatzerhalt erfolgreich ab (Urk. 6/19) und ver neinte mit Verfügung vom 1. Dezember 2014 einen Rentenanspruch (Urk. 6/23).</w:t>
      </w:r>
    </w:p>
    <w:p>
      <w:r>
        <w:t>Am 30. Juli 2016 meldete sich der Versicherte wegen totaler körperlicher Er schöpfung erneut bei der IV-Stelle zum Leistungsbezug an (Urk. 6/25). Die IV Stelle klärte in der Folge die medizinische (Urk. 6/40-41, Urk. 6/45) und erwerb liche Situation (Urk. 6/32, Urk. 6/34) ab und zog die Akten des Kranken tag geld versicherers bei (Urk. 6/33, Urk. 6/54). Mit Schreiben vom 11. Januar 2017 teilte die IV-Stelle dem Versicherten mit, aufgrund des Gesundheits zustandes seien der zeit keine beruflichen Eingliederungsmassnahmen angezeigt, es werde der weitere Verlauf abgewartet (Urk. 6/46). Nach Eingang aktueller medizinischer Berichte (Urk. 6/59-60 , Urk. 6/64-65 ) schloss die IV-Stelle die beruflichen Eingliederungs massnahmen am 16. April 2018 ab (Urk. 6/62) und holte bei der Medas</w:t>
      </w:r>
    </w:p>
    <w:p>
      <w:r>
        <w:t>Y.___ ein polydisziplinäres Gutachten ein, welches am 21. Janu ar 2019 erstattet wurde (Urk. 6/87). Nach durchgeführtem Vorbescheid verfahren (Urk. 6/90-91, Urk. 6/94) verneinte die IV-Stelle mit Verfügung vom 16. Mai 2019 einen Ren tenanspruch des Versicherten (Urk. 6/96 = Urk.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 2.1, 130 V 396 E. 5.3 und E. 6). Eine fachärztlich einwandfrei festgestellte psychische Krankheit ist jedoch nicht ohne W 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Mit BGE 145 V 215 liess das Bundesgericht die bisherige Rechtsprechung fallen, wonach primäre Abhängigkeitssyndrome beziehungsweise Substanzkonsum störungen zum vornherein keine invalidenversicherungsrechtlich relevanten Gesundheitsschäden darstellen können, und ihre funktionellen Auswirkungen des halb keiner näheren Abklärung bedürfen. Fortan ist - gleich wie bei allen anderen psychischen Erkrankungen - nach dem strukturierten Beweisverfahren zu ermit teln, ob und gegebenenfalls inwieweit sich ein fachärztlich diagnos tiziertes Ab hängigkeitssyndrom im Einzelfall auf die Arbeitsfähigkeit der versi cherten Person auswirkt. Diese Praxisänderung ist – wie die Praxisänderung betref fend psychische Ge sundheitsschäden im Allgemeinen (E. 1.4) – auf alle noch nicht erledigten Fälle anzu wenden.</w:t>
      </w:r>
    </w:p>
    <w:p>
      <w:r>
        <w:rPr>
          <w:b/>
        </w:rPr>
        <w:t>E. 1.6</w:t>
      </w:r>
    </w:p>
    <w:p>
      <w:r>
        <w:t>; vgl. auch Bericht vom 18. April 2016, Urk. 6/33/ 1 -13 , und Bericht vom 28. Oktober 2016, Urk. 6/54/7-8) . 3. 3</w:t>
      </w:r>
    </w:p>
    <w:p>
      <w:r>
        <w:t>Dr. med. B.___ , praktische Ärztin, nannte in ihrem Bericht vom 8. November</w:t>
      </w:r>
    </w:p>
    <w:p>
      <w:r>
        <w:t>2016 folgende Diagnosen (Urk. 6/45 Ziff. 1.1): - schweres Erschöpfungssyndrom (ICD-10 Z73.0) - bei psychosozialer Belastungssituation durch Krebserkrankung der Ehefrau (ICD-10 Z63.8) - Tod der Mutter durch Krebs als der Beschwerdeführer 17 Jahre alt ge wesen war, vorher lange Krankheit (zwei Jahre; ICD-10 Z61.0) - schwere Schmerzzustände (Nacken) ohne Korrelat, aufgetreten erstmals nach erster Krebserkrankung der Ehefrau vor zehn Jahren</w:t>
      </w:r>
    </w:p>
    <w:p>
      <w:r>
        <w:t>Der Beschwerdeführer sei nach zwei Stunden Arbeit so erschöpft, dass er sich hinlegen müsse. Er wirke im Gesprä ch ruhig, kohärent, mit klarem G edanken gang , gedrückt in Körperhaltung und Ausdruck. Phasenweise leide er unter Schlaf störungen, er sei aber auch bei genügend Schlaf schon bei kurzer Tätigkeit erschöpft. Eine Prognose sei noch nicht voraussehbar (Ziff. 1.4). Gegenwärtig be suche er wöchentlich eine Psychotherapiesitzung und nehme Psychopharmaka ein. Er sei zwar nicht depressiv, aber durch die Erschöpfung und Schmerzzustände seit dem 19. September 2016 vollständig arbeitsunfähig (Ziff. 1.5 und 1.6). Der Beschwerdeführer arbeite sehr gerne in seinem Beruf und könne diesen in Zu kunft auch wieder ausüben (Ziff. 1.7). Der Zeitpunkt sei jedoch noch nicht klar (Ziff. 1.9, vgl. auch Bericht vom 3. November 2016, Urk. 6/54/5-6). 3. 4</w:t>
      </w:r>
    </w:p>
    <w:p>
      <w:r>
        <w:t>In seinem Bericht vom 14. März 2018 (Urk. 6/59) diagnostizierte der aktuelle Hausarzt Dr. med. C.___ , Facharzt für Allgemeine Innere Medizin, bei im Übrigen unveränderten Diagnosen zusätzlich ein Chronic -fatigue-Syndrom (Ziff. 1.1) und führte aus, der Beschwerdeführer arbeite als Elektroniker und wolle dies auch. Aufgrund des Chronic -fatigue-Syndrom s sei er jedoch sehr rasch, in nert Minuten, erschöpft. Eine kontinuierliche Belastung sei aktuell nicht möglich (Ziff. 2.1). Nach aktuellem Kenntnisstand sei die Prognose mässig bis schlecht. Abzuwarten bleibe die Beurteilung durch das Zentrum D.___ (Ziff. 3.3). Die Motivation des Beschwerdeführers sei sehr hoch (Ziff. 4.3). 3. 5</w:t>
      </w:r>
    </w:p>
    <w:p>
      <w:r>
        <w:t>Am 23. März 2018 diagnostizierte Dr. B.___ neu eine somatoforme Schmerz störung und hielt fest, die Diagnoseänderung erfolge aufgrund der Erfahrung en der letzten Jahre. Es liege keine Depression und keine sonstige affektive Störung vor und trotzdem habe der Beschwerdeführer eine schwere Pathologie betreffend Erschöpfbarkeit entwickelt. Diese sei glaubwürdig (Urk. 6/60 S. 3 unten). Seit Dezember 2017 bestehe eine vollständige Arbeitsunfähigkeit. Immer noch sei der Beschwerdeführer nach beispielsweise zwei Stunden unterwegs sein einen Tag total erschöpft. Er könne dann nicht einmal das Haus verlassen und habe im ganzen Muskelapparat Schmerzen (Ziff. 1.3). Im Verlauf könne eventuell ein langsamer Aufbau mit 10 % versucht werden (Ziff. 2.2). Die Prognose sei un günstig. Ein sehr langsamer Aufbau mit 10 % sei schon im Jahre 2016 möglich gewesen, im Jahre 2017 habe ein Pensum von über 80 % jedoch zu einem s chwe ren Rückfall in die Erschöpfung geführt (Ziff. 3.4). Derzeit betrage die Belastbar keit für Massnahmen der Wiedereingliederung maximal eine Stunde pro Tag (Ziff. 4.2). Es bestünden keine Faktoren, welche die Krankheit aufrechterhalten würden, der Beschwerdeführer verfüge über ein günstiges soziales Netz. Die Krebserkrankung der Ehefrau habe auf den psychiatrischen Gesundheitszustand keinen Einfluss (Ziff. 4.4). 3. 6</w:t>
      </w:r>
    </w:p>
    <w:p>
      <w:r>
        <w:t>In seinem Bericht vom 15. Juni 2018 (Urk. 6/64) führte Dr. C.___</w:t>
      </w:r>
    </w:p>
    <w:p>
      <w:r>
        <w:t>bei unverän derten Diagnosen (Ziff. 2.5) aus, vom 11. Dezember 2017 bis 25. Juni 2018 sei der Beschwerdeführer vollständig arbeitsunfähig gewesen. Seit dem 26. Juni 2018 bestehe nun eine Arbeitsfähigkeit von 10 %. Dies gelte für jegliche Arbeiten und Tätigkeiten (Ziff. 1.3). Aktuell bestehe ein verbesserter Tag-Nacht-Rhythmus mit einer Verbesserung des Allgemeinzustandes. Von einem normalen Tag-Nacht-Rhythmus sei der Beschwerdeführer allerdings noch weit entfernt. Eine höhergra dige Belastung sei nicht möglich (Ziff. 2.2). Aufgrund der bekannten Diagnosen sei der Allgemeinzustand unverändert eingeschränkt (Ziff. 2.4). Nach aktuellem Kenntnisstand sei die Prognose mässig bis schlecht (Ziff. 2.7). Die Arbeitsfähig keit sei eingeschränkt aufgrund der extremen Erschöpfung mit Verstärkung bei geringster Belastung (Ziff. 3.4). Versuchsweise bestehe eine Arbeitsfähigkeit von 10 %, dies entspreche einer Tätigkeit von vier Stunden pro Woche, aufgeteilt auf einen bis zwei Blöcke (Ziff. 4.1). 3. 7</w:t>
      </w:r>
    </w:p>
    <w:p>
      <w:r>
        <w:t>Dr. B.___ ging in ihrem Bericht vom 27. Juni 2018 (Urk. 6/65) von keiner Verbesserung seit dem letzten Bericht aus (Ziff. 2.1), der Beschwerdeführer leide nach wie vor an Erschöpfbarkeit und Muskelschmerzen (Ziff. 2.2). Die Arbeitsfä higkeit werde wie mit dem Hausarzt besprochen in 10%-Schritten in Tranchen à zwei Stunden aufgebaut (Ziff. 2.7). Aktuell seien viereinhalb Stunden pro Woche zumutbar (Ziff. 4.1). Bezüglich der Prognose bleibe abzuwarten, wie es gehe, heute sei der erste Arbeitstag, an welchem er nachmittags zwei Stunden arbeiten wolle (Ziff. 4.3). Der Beschwerdeführer sei immer glaubwürdig in seinem Bedürf nis, gerne wieder arbeiten zu gehen (Ziff. 5). 3.</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12. Juni 2019 Beschwerde gegen die Verfügung vom 16. Mai 2019 (Urk. 2) und beantragte, diese sei aufzuheben und es seien ihm die gesetzlichen Leistungen, insbesondere eine ganze Invalidenrente, auszurichten (Urk. 1 S. 2). Mit Beschwerdeantwort vom 19. August 2019 schloss die IV-Stelle auf Abweisung der Beschwerde (Urk. 5), was dem Beschwerdeführer am 1. Okto ber 2019 zur Kenntnis gebracht wurde (Urk. 7). Mit Schreiben vom 31. Oktober 2019 hielt er an seiner Beschwerde fest (Urk. 10), was der Beschwerdegegnerin am 8. November 2019 mitgeteilt wurde (Urk. 11). Das Gericht zieht in Erwägung: 1.</w:t>
      </w:r>
    </w:p>
    <w:p>
      <w:r>
        <w:rPr>
          <w:b/>
        </w:rPr>
        <w:t>E. 2.1</w:t>
      </w:r>
    </w:p>
    <w:p>
      <w:r>
        <w:t>Die Beschwerdegegnerin begründete die Abweisung eines Rentenanspruchs in der angefochtenen Verfügung (Urk. 2) damit, dass aktuell eine Arbeitsfähigkeit von 20 % ausgewiesen sei. Gegen die Schmerzen seien unter anderem Actig , Temgesic und Transtec verschrieben worden, dabei handle es sich um drei verschiedene Opioid-Medikamente. Die medizinische Untersuchung habe gezeigt, dass die Ein schränkung der Arbeitsfähigkeit durch die Opioidabhängigkeit und die somato forme Störung ausgelöst werde. Nach einem erfolgreichen Entzug und einer The rapie könne mit einer Heilung der Symptome gerechnet werden. Es sei somit keine Krankheit ausgewiesen, die sich langandauernd auf die Leistungsfähigkeit aus wirke . Bei einer erneuten Anmeldung müsse der Beschwerdeführer den Nachweis für den Entzug von Opioiden erbringen (S. 2).</w:t>
      </w:r>
    </w:p>
    <w:p>
      <w:r>
        <w:rPr>
          <w:b/>
        </w:rPr>
        <w:t>E. 2.2</w:t>
      </w:r>
    </w:p>
    <w:p>
      <w:r>
        <w:t>Demgegenüber machte der Beschwerdeführer geltend (Urk. 1), e s sei eine reine Mutmassung, dass ein Opioide ntzug und eine Therapie eine vollständige Heilung der vielfältigen gesundheitlichen Einschränkungen, beispielsweise der anhalten den somatoformen Schmerzstörung, bringe (S. 7 Rz 13.1). Die Beschwerdegegne rin habe Leistungen zu erbringen, wenn die Voraussetzungen erfüllt seien, und könne die Versicherten mittels Schadenminderungspflicht zu zumutbaren Thera pien verpflichten. Schlag e eine Therapie nicht an, habe s ie weiterhin Leistungen zu erbringen, schlage eine Therapie an, habe sie die Möglichkeit, mittels einer Revision die Leistungen allenfalls z u reduzieren oder einzustellen (S. 7 Rz 13.3). Die Beschwerdegegnerin habe die Einschränkung der Arbeitsfähigkeit auf die Opioidabhängigkeit und die somatoforme Schmerzstörung reduziert, was falsch sei. Es seien auch eine leichte depressive Episode, eine Neurasthenie sowie diverse körperliche Erkrankungen diagnostiziert worden. Auch eine somatoforme Schmerzstörung könne zudem eine langanhaltende psychiatrische Einschränkung sein, erst recht, wenn sie von den Gutachtern als anhaltend bezeichnet werde (S. 9 Rz 15.2). Die Beschwerdegegnerin vertrete die Ansicht, dass die Einschrän kungen nach einem Entzug und einer Therapie als prognostisch reversibel einzu schätzen seien. Prognosen seien jedoch nicht zulässig, um Leistungen zu verwei gern, denn eine ärztliche Prognose sage noch nicht s über den tatsächlichen Krankheitsverlauf aus. Es erstaune zudem sehr, wenn in Krebserkrankungen der Ehefrau, welche drei und dreizehn Jahre zurückliegen würden, psychosoziale Be lastungsfaktoren gesehen würden. Hätten Belastungen über einen derart langen Zeitraum Einfluss auf eine Person, handle es sich längst nicht mehr um blosse psychosoziale Belastungsfaktoren, sondern vielmehr um eine eigenständige Er krankung (S. 9 f. Rz 15.4). Die Gutachter seien zum Schluss gekommen, dass die Arbeitsfähigkeit erst nach einem stationären Medikamentenentzug mit akzeptab ler Sicherheit abschliessend beurteilt werden könne. Damit hätten sie jedoch nicht gesagt, dass die Arbeitsfähigkeit aktuell nicht beurteilt werden könne, so hätten sie denn auch eine 20%ige Arbeitsfähigkeit attestiert. Die Arbeitsfähigkeit müsse lediglich nach einem stationären Aufenthalt neu beurteilt werden, womit man wieder bei der Möglichkeit einer Revision sei.</w:t>
      </w:r>
    </w:p>
    <w:p>
      <w:r>
        <w:t>Für die Gutachter sei es zudem lediglich denkbar, dass nach Opiatentzug und bei guter Schmerz- und Psycho therapie im Verlauf eine deutlich höhere Arbeitsfähigkeit erlangt werden könne (S. 10 f. Rz 15.4). Es entbehre damit jeglicher Grundlage, wenn die Beschwerde gegnerin zum Schluss komme, dass invalidenversicherungsmedizinisch keine Er krankung gegeben sei, welche die Arbeitsfähigkeit relevant einschränke (S. 11 Rz 15.5). Darüber hinaus könne dem Gutachten an diversen Stellen entnommen werden, dass er unter massiven gesundheitlichen Einschränkungen leide . Wie die Beschwerdegegnerin dabei voraussagen könne, dass nach einem erfolgreichen Entzug und einer Therapie mit einer Heilung der Symptome gerechnet werden könne, erscheine mehr als rätselhaft (S. 11 f.</w:t>
      </w:r>
    </w:p>
    <w:p>
      <w:r>
        <w:t>Rz 16). Die Gutachter hätten eine 20%ige Arbeitsfähigkeit in jeglicher Tätigkeit attestiert, dies in Übereinstimmung mit den behandelnden Ärzten. Demzufolge resultiere ein Invaliditätsgrad von mindestens 80 %, weshalb er Anspruch auf eine ganze Invalidenrente habe (S. 12 f. Rz 18).</w:t>
      </w:r>
    </w:p>
    <w:p>
      <w:r>
        <w:rPr>
          <w:b/>
        </w:rPr>
        <w:t>E. 2.3</w:t>
      </w:r>
    </w:p>
    <w:p>
      <w:r>
        <w:t>Strittig und zu prüfen ist demnach der Anspruch des Beschwerdeführers auf eine Invalidenrente. 3. 3. 1</w:t>
      </w:r>
    </w:p>
    <w:p>
      <w:r>
        <w:t>Nach einer Hospitalisation vom 28. Januar bis 1. Februar 2016 nannten die Ärzte der Klinik und Poliklinik für Innere Medizin, Universitätsspital Z.___ , im Austrittsbericht vom 3. Februar 2016 folgende Diagnosen (Urk. 6/41 S. 1): - hypogonadotroper Hypogonadismus, am ehesten opiatbedingt - Hypocortisolismus , am ehesten nach wiederholten exogenen Steroidinjek tionen - leichte subklinische Hypothyreose - statisch bedingtes zervikal und lumbal betontes Panvertebralsyndrom - episodische Migräne ohne Aura</w:t>
      </w:r>
    </w:p>
    <w:p>
      <w:r>
        <w:t>Insgesamt werde dringend die Reduktion beziehungsweise das Sistieren der Opi atanalgetika empfohlen, ebenfalls sistiert werden sollte die Injektion von Corti sonäquivalenten (S. 2). Angaben zur Arbeitsfähigkeit machten die Ärzte nicht. 3. 2</w:t>
      </w:r>
    </w:p>
    <w:p>
      <w:r>
        <w:t>Der frühere Hausarzt Dr. med. A.___ , Facharzt für Allgemeine Innere Medizin, nannte in seinem Bericht vom 30. September 2016 (Urk. 6/40) folgende Diagnosen (Ziff. 1.1): - chronisches, rezidivierendes zervikal und lumbal betontes Panvertebral syndrom mit muskulärer Dysbalance und Zeichen einer Dekonditionie rung - degenerative Veränderungen in Form von Osteochondrose , Spondylose und Spondyl -Arthrose - episodische Migräne - hypogonadotroper Hypogonadismus - Verdacht auf Cortisolmangel - Diagnose ohne Auswirkung auf die Arbeitsfähigkeit: latente Hypothyreose</w:t>
      </w:r>
    </w:p>
    <w:p>
      <w:r>
        <w:t>Die Schmerzen bestünden seit zirka sechs Jahren, es hätten diverse Abklärungen und Therapien stattgefunden. Die Diagnosen würden aufgrund der Schmerzen, einer allgemeinen Schwäche, Muskelschmerzen, starkem Schwitzen, einer Ge wichtszunahme und Dyspnoe zu den Arbeitsunfähigkeiten führen (Ziff. 2). Der Beschwerdeführer leide unter progredienter Schwäche und Müdigkeit. Seit Dezember 2015 bestünden progrediente Erschöpfungszustände und zunehmende Leistungseinbussen. Schon bei leichten Belastungen komme es zu Dyspnoe. Nach einfachen Alltagserledigungen fühle er sich überproportional geschwächt und müsse sich ausruhen. Er leide unter einer ausgeprägten Muskelschwäche, in der Vergangenheit sei es wiederholt zu akuten Migräneanfällen und Konsultationen auf den Notfallstationen gekommen (Ziff. 1.4). Ab dem 11. Januar 2016 hatte Dr. A.___ den Beschwerdeführer wiederkehrend einzelne Tage arbeitsunfähig geschrieben (Ziff.</w:t>
      </w:r>
    </w:p>
    <w:p>
      <w:r>
        <w:rPr>
          <w:b/>
        </w:rPr>
        <w:t>E. 6</w:t>
      </w:r>
    </w:p>
    <w:p>
      <w:r>
        <w:t>ATSG) gewesen sind; und c.</w:t>
      </w:r>
    </w:p>
    <w:p>
      <w:r>
        <w:t>nach Ablauf dieses Jahres zu mindestens 40 % invalid ( Art.</w:t>
      </w:r>
    </w:p>
    <w:p>
      <w:r>
        <w:rPr>
          <w:b/>
        </w:rPr>
        <w:t>E. 6.1</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6.2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 Vorliegend erscheint eine Prozessentschädigung von Fr. 2’500 .-- (inkl. Mehrwertsteuer und Barauslagen) als angemessen. Das Gericht erkennt: 1.</w:t>
      </w:r>
    </w:p>
    <w:p>
      <w:r>
        <w:t>In Gutheissung der Beschwerde wird die angefochtene Verfügung der Sozialversiche rungsanstalt des Kantons Zürich, IV-Stelle, vom 16. Mai 2019 mit der Feststellung auf gehoben, dass der Beschwerdeführer ab 1. Januar 2017 Anspruch auf eine ganze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 ine Prozessentschä digung von Fr. 2’500 .-- (inkl. Barauslagen und MWSt ) zu bezahlen. 4.</w:t>
      </w:r>
    </w:p>
    <w:p>
      <w:r>
        <w:t>Zustellung gegen Empfangsschein an: - Rechtsanwalt Adrian Zogg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r>
        <w:rPr>
          <w:b/>
        </w:rPr>
        <w:t>E. 8</w:t>
      </w:r>
    </w:p>
    <w:p>
      <w:r>
        <w:t>Am 3 0. s owie 31. Oktober 2018 wurde der Beschwerdeführer im Auftrag der Be schwerdegegnerin durch die Ärzte des Zentrums Y.___ internistisch, orthopädisch und psychiatrisch begutachtet. In ihrem Gutachten vom 21. Januar 2019 (Urk. 6/ 87) nannten die Ärzte folgende Diagno sen mit Auswirkung auf die Arbeitsfähigkeit (S. 6 Ziff. 4.2): - anhaltende somatoforme Schmerzstörung - Neurasthenie - leichte depressive Episode - Opioid- und Opiatabhängigkeit (vermutlich iatrogen verstärkend) - chronisch rezidivierendes zervikovertebrales und zervikospondylogenes Syndrom - Unkovertebralarthrose C3/4 rechts - muskuläre Dysbalance und Zeichen der Dekonditionierung</w:t>
      </w:r>
    </w:p>
    <w:p>
      <w:r>
        <w:t>Als Diagnosen ohne Auswirkung auf die Arbeitsfähigkeit nannten die Ärzte so dann folgende (S. 6 Ziff. 4.2): - Status nach Verdacht auf Hypocortisolismus , am ehesten nach wiederhol ten exogenen Steroid-Injektionen, normale Werte ab Sommer 2016 - hypogonadotroper Hypogonadismus, am ehesten opiatbedingt, unter Testoviron -Substitution - Status nach subklinischer Hypothyreose - e pisodische Migräne ohne Aura - l eichtgradige schlafassoziierte Atemstörung - Status nach Nephrolithiasis rechts 2011 mit spontanem Steinabgang - Status nach Eisenmangel bei Refluxösophagitis Februar 2018 - Knick-Senkfüsse beidseits</w:t>
      </w:r>
    </w:p>
    <w:p>
      <w:r>
        <w:t>Der Beschwerdeführer arbeite seit dem Jahre 1995 bei der gleichen Firma als Elektroniker und später Baugruppenführer in der Entwicklungsarbeit. Gemäss den hausärztlichen Attesten habe ab dem 11. Januar 2016 mehrheitlich eine 100%ige Arbeitsunfähigkeit bestanden (S. 5). Seit dem 15. September 2018 arbeite er wie der zu 20 % bei der gleichen Firma (S. 6 oben). Die Kombination von hohen Dosen von Fentanyl und Buprenofin könne sich bezüglich Müdigkeit ungünstig aus wirken, indem deren sedierende Wirkung potenziert werde. Zudem seien beide Medikamente möglicherweise verantwortlich für die zirkadiane Rhythmusstö rung. Aus orthopädischer Sicht könne ausser der Schmerzsymptomatik keine we sentliche Einschränkung der Wirbelsäule, insbesondere der HWS, dokumentiert werden. Aus psychiatrischer Sicht würden sich die funktionellen Einschränkun gen wesentlich in der Durchhaltefähigkeit zeigen, indem der Beschwerdeführer aufgrund des psychischen Leidens einen Leistungsabfall sowie nach zirka drei Stunden eine zunehmende Schmerzproblematik zeige. Dies führe dann auch zu Beeinträchtigungen im Bereich der Planung und Strukturierung von Aufgaben, der Flexibilität , der Umstellfähigkeit sowie der Kognition , und damit zu einem Anstieg der Fehleranfälligkeit (S. 7 Ziff. 4.3). Als grosser Belastungsfaktor sei en die Krebserkrankung en der Ehefrau in den Jahren 2006 und 2016 zu nennen, zusätzlich sei unklar, wie die finanzielle Situation in Zukunft aussehen werde. Ein weiterer Belastungsfaktor stelle für den Beschwerdeführer die geringe beruf liche Tätigkeit von nur 20 % dar, die er gerne steigern würde (S. 8 Ziff. 4.5). We sentliche Inkonsistenzen würden sich keine finden (S. 8 Ziff. 4.6). Im aktuellen Zustand sei der Beschwerdeführer nur zu 20 % arbeitsfähig in der angestammten Tätigkeit, dies gelte ab dem 15. September 2018 (S. 8 Ziff. 4.7). Das Gleiche gelte für die Arbeitsfähigkeit in angepasster Tätigkeit. Aus orthopädischer Sicht wür den sich in angepasster Tätigkeit zusätzliche Einschränkungen ergeben (S. 8 Ziff. 4.8). Die attestierte Arbeitsunfähigkeit sei überwiegend psychiatrisch be gründet, zudem werde eine wesentliche iatrogene Komponente durch die Schmerzmittelkombination und die dadurch entstandene Opiatabhängigkeit an genommen (S. 9 Ziff. 4.9). Es werde dringend zu einem stationären Medikamen tenentzug geraten. Anlässlich dieser Hospitalisation könnte auch ein Synacthen - Test zum definitiven Ausschluss eines Hypocortisolismus durchgeführt werden. Es sei durchaus denkbar, dass nach Opiatentzug und bei guter Schmerz- und Psychotherapie im Verlauf eine deutlich höhere Arbeitsfähigkeit erlangt werden könne. Die psychotherapeutische Begleitung solle weitergeführt werden, ebenso Physiotherapie oder ein Heimtraining mit Selbstübungen, um die verspannte Muskulatur zu lockern. Nach Ausschluss einer dem Medikamentenüberkonsum geschuldeten Kopfwehkomponente sollte die Migränebehandlung optimiert wer den. Erst nach einem derartigen Aufenthalt könne mit akzeptabler Sicherheit die Arbeitsfähigkeit abschliessend beurteilt werden (S. 9 Ziff. 4.10.1). 3.9</w:t>
      </w:r>
    </w:p>
    <w:p>
      <w:r>
        <w:t>Der RAD-Arzt Dr. med. E.___ , Facharzt für Allgemeine Innere Medizin, hielt am 29. Januar 2019 zum Y.___ -Gutachten fest, aufgrund der psychiatrischen Befunde sei momentan eine Einschränkung der Arbeitsfähigkeit auf 20 % Rest arbeitsfähigkeit gegeben, wobei diese Einschränkung durch die Opioidabhängig keit und die somatoforme Störung ausgelöst werde. Zudem würden psychosoziale Faktoren vorliegen, welche die Arbeitsfähigkeit modulierten (Urk. 6/88 S. 13 f.). Diese Einschränkungen seien aber nach einem Entzug sowie einer Therapie als prognostisch reversibel einzuschätzen. Es bleibe also nur die Einschränkung der orthopädischen Befunde. Diesbezüglich solle der Beschwerdeführer keine Lasten über 10 kg repetitiv tragen sowie keine repetitiven Überkopfarbeiten und keine rückenbelastenden Arbeiten ausführen. Die Arbeitsfähigkeit könne erst nach einem stationären Medikamentenentzug der Opioide mit akzeptabler Sicherheit festgestellt werden. Dabei könne gerade noch ein Synact h en -Test zum definitiven Ausschluss eines Hypocortismus durchgeführt werden. Dieser komme jedoch als wesentlicher Faktor für die ständig vorhandene Müdigkeit nicht in Frage. Falls die Kopfwehsymptomatik nach der Entzugsbehandlung weiterbestehen würde, wäre eventuell eine optimierte Migränebehandlung indiziert. Es sei durchaus denkbar, dass nach dem Entzug eine klar höhere Arbeitsfähigkeit gegeben wäre, daher sei invalidenversicherungsmedizinisch keine Einschränkung gegeben, wel che die Arbeitsfähigkeit relevant einschränke. Nach dem Opioidentzug und adä quater Schmerztherapie sei von kaum noch bestehenden Einschränkungen der Arbeitsfähigkeit auszugehen. Bevor der Beschwerdeführer eine erneute Anmel dung mache, müsse er nachweislich von den Opioiden entzogen sein (Urk. 6/88 S. 1 4 ) . 4. 4.1</w:t>
      </w:r>
    </w:p>
    <w:p>
      <w:r>
        <w:t>Sowohl der Beschwerdeführer als auch die Beschwerdegegnerin stützen sich für die Beurteilung der vorliegend strittigen Fragen auf das Y.___ -Gutachten</w:t>
      </w:r>
    </w:p>
    <w:p>
      <w:r>
        <w:t>vom 21. Januar 2019 (vgl. E. 2.1-2.2) .</w:t>
      </w:r>
    </w:p>
    <w:p>
      <w:r>
        <w:t>Was die Beweistauglichkeit des Gutachtens betrifft, erlaubt dieses eine einge hende Prüfung der Standardindikatoren (vgl. vorstehend E. 1.4-6 sowie Urk. 6/87 S. 7 ff., S. 28 f. , S. 44 ff. ). Die Beurteilung der Gutachter umfasst das ganze Leis tungsprofil mit sowohl negativen als auch positiven Anteilen und ist so verfasst, dass die attestierte Arbeitsunfähigkeit «gleichsam aus dem Saldo aller wesentli chen Belastungen und Ressourcen» (BGE 141 V 281 E. 3.4.2.1) abgeleitet wurde. Die Gutachter sind bei der Beantwortung der Frage, wie sie das Leistungsvermö gen einschätzte n , den einschlägigen Indikatoren gefolgt, sie haben ausschliesslich funktionelle Ausfälle berücksichtigt, welche Folge der gesundheitlichen Beein trächtigung sind, und ihre versicherungsmedizinische Zumutbarkeitsbeurteilung ist auf objektivierter Grundlage erfolgt. Die von der Rechtsanwendung zu prü fende Frage, ob sie sich an die massgebenden normativen Rahmenbedingungen gehalten und das Leistungsvermögen in Berücksichtigung der einschlägigen Indikatoren eingeschätzt ha ben (BGE 141 V 281 E. 5.2.2), ist klar zu bejahen. Die funktionellen Auswirkungen der medizinisch festgestellten gesundheitlichen Anspruchsgrundlage lassen sich anhand der Standardindikatoren schlüssig und widerspruchsfrei mit überwiegender Wahrscheinlichkeit nachweisen, weshalb auf das Gutachten abzustellen ist. 4.2</w:t>
      </w:r>
    </w:p>
    <w:p>
      <w:r>
        <w:t>Entsprechend dem Gutachten ging die Beschwerdegegnerin zutreffend grundsätz lich von einer seit dem 15. September 2018 wieder bestehenden 20%igen Arbeits fähigkeit aus. D ennoch sprach sie dem Beschwerdeführer keine Rente zu mit der Begründung, die Einschränkungen seien durch die Opioidabhängigkeit und die somatoforme Schmerzstörung ausgelöst und nach einem Entzug sowie Therapie als prognostisch reversibel einzuschätzen . E s sei denkbar, dass nach dem Entzug eine klar höhere Arbeitsfähigkeit gegeben wäre (E. 2.1).</w:t>
      </w:r>
    </w:p>
    <w:p>
      <w:r>
        <w:t>Zwar empfahlen die Gutachter durchaus dringend einen stationären Medikamen tenentzug und hielten fest , nach einem Opiatentzug und bei guter Schmerz- und Psychotherapie sei im Verlauf eine deutlich höhere Arbeitsfähigkeit denkbar (E. 3.8) . Die Beschwerdegegnerin verkennt jedoch, dass es sich d abei lediglich um prognostische Äusserungen handelt , gestützt auf welche eine Rente nicht grund sätzlich verweiger t werden darf. Es ist zudem darauf hinzuweisen, dass der Be schwerdeführer die Opioide auf ärztliche Verordnung hin einnimmt ( vgl. Urk. 6/87 S. 29 Ziff. 7.3), weshalb vor einem Opioidentzug abgeklärt werden muss, wie die medikamentöse Therapie entsprechend angepasst werden kann.</w:t>
      </w:r>
    </w:p>
    <w:p>
      <w:r>
        <w:t>Die Gutachter wiesen weiter ausdrücklich darauf hin, dass die Arbeitsfähigkeit erst nach einem stationären Aufenthalt mit akzeptabler Sicherheit abschliessend beurteilt werden könne. Für den aktuellen Gesundheitszustand attestierten sie jedoch unmissverständlich eine lediglich 20%ige Arbeitsfähigkeit seit dem 15. Sep tember</w:t>
      </w:r>
    </w:p>
    <w:p>
      <w:r>
        <w:t>2018 , nachdem der Beschwerdeführer seit dem 11. Januar</w:t>
      </w:r>
    </w:p>
    <w:p>
      <w:r>
        <w:t>2016 mehrheit lich vollständig arbeitsunfähig gewesen sei (E. 3.8). 4.3</w:t>
      </w:r>
    </w:p>
    <w:p>
      <w:r>
        <w:t>Gemäss der bundesgerichtlichen Rechtsprechung besteht in der final konzipierten Invalidenversicherung keine Grundlage dafür, das Herbeiführen einer Suchter krankung durch den willentlichen Konsum von Suchtmitteln zum Anlass zu neh men, einen versicherten Gesundheitsschaden zum vornherein zu verneinen und mit der Begründung eines Selbstverschuldens der versicherten Person auf jegliche weitere Prüfung der funktionellen Einschränkungen zu verzichten. Nach Art. 21 Abs. 1 ATSG fällt die Verweigerung oder Kürzung von Leistungen nurmehr in Betracht, wenn der Versicherungsfall durch die versicherte Person vorsätzlich oder bei vorsätzlicher Ausübung eines Verbrechens oder Vergehens herbeigeführt oder verschlimmert wird. Zur Anwendung im sozialversicherungsrechtlichen Kon text kommt aber selbstredend auch bei Vorliegen eines Abhängigkeits syndroms die Schadenminderungspflicht gemäss Art. 7 IVG, so dass von der versi cherten Person etwa die aktive Teilnahme an zumutbaren medizinischen Behand lungen verlangt werden kann (Art. 7 Abs. 2 lit . d IVG). Kommt sie den ihr aufer legten Schadenminderungspflichten nicht nach, sondern erhält willentlich den krankhaften Zustand aufrecht, ist nach Art. 7b Abs. 1 IVG in Verbindung mit Art. 21 Abs. 4 ATSG eine Verweigerung oder Kürzung der Leistungen möglich (BGE 145 V 251 E. 5.3.1 mit weiteren Hinweisen).</w:t>
      </w:r>
    </w:p>
    <w:p>
      <w:r>
        <w:t>Aus den Akten ergeben sich keine Hinweise darauf, dass die Beschwerdegegnerin den Beschwerdeführer vor Erlass des Vorbescheides vom 14. Februar</w:t>
      </w:r>
    </w:p>
    <w:p>
      <w:r>
        <w:t>2019 im Rahmen der Schadenminderungspflicht zur Durchführung eines Medikamenten entzuges aufgefordert hätte. Dementsprechend durfte sie einen Rentenanspruch des Beschwerdeführers nicht von vornherein verweigern. Dies umso weniger, als dem Beschwerdeführer die Opioide ärztlich verordnet wurden. 4.4</w:t>
      </w:r>
    </w:p>
    <w:p>
      <w:r>
        <w:t>Gestützt auf das Y.___ -Gutachten ist der medizinische Sachverhalt demnach als dahingehend erstellt zu betrachten, dass der Beschwerdeführer vom 11. Januar 2016 bis 14. September</w:t>
      </w:r>
    </w:p>
    <w:p>
      <w:r>
        <w:t>2018 mehrheitlich vollständig arbeitsunfähig war und seit dem 15. September</w:t>
      </w:r>
    </w:p>
    <w:p>
      <w:r>
        <w:t>2018 an seiner früheren Arbeitsstelle wieder in einem Pensum von 20 % arbeitsfähig ist (vgl. Urk. 6/87 S. 5 f., S. 8 Ziff. 4.7). 5. 5.1</w:t>
      </w:r>
    </w:p>
    <w:p>
      <w:r>
        <w:t>Es bleibt damit die Prüfung der erwerblichen Auswirkungen der bestehenden Ein schränkungen mittels Einkommensvergleich . Ein Rentenanspruch entsteht ge mäss Art. 29 Abs. 1 IVG frühestens nach Ablauf von sechs Monaten nach Gel tendmachung des Leistungsanspruchs. Angesichts der Anmeldung vom 30. Juli 2016 (Urk. 6/25) besteht ein allfälliger Rentenanspruch damit frühestens ab dem 1. Januar 201 7. Für die Vornahme des Einkommensvergleiches ist grundsätzlich auf die Gegebenheiten im Zeitpunkt des hypothetischen Rentenbeginns, mithin auf das Jahr 201 7 , abzustellen. 5.2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 werbs einkommen ist alsdann mit 100 % zu bewerten, während das Invali deneinkom men auf einen entsprechend kleineren Prozentsatz veranschlagt wird, so dass sich aus der Prozentdifferenz der Invaliditätsgrad ergibt (sog. Prozent 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5.3</w:t>
      </w:r>
    </w:p>
    <w:p>
      <w:r>
        <w:t>Der Beschwerdeführer ist seit dem Jahre 1995 bei dem selben Arbeitgeber ange stellt und arbeitet nach einer längeren Zeit der vollständigen Arbeitsunfähigkeit ab dem 11. Januar 2016 seit dem 15. September 2018 wieder in einem Pensum von 20 % (vgl. Urk. 6/11 Ziff. 2.1, E. 3.8) . Dementsprechend kann auf einen Ein kommensvergleich mittels Tabellenlöhnen verzichtet und ein Pr o zentvergleich durchgeführt werden. Da beim Beschwerdeführer ab dem 11. Januar 2016 eine vollständige beziehungsweise ab 15. September 2018 eine 80%ige Arbeitsunfä higkeit vorliegt, resultiert ein Invaliditätsgrad von 100 beziehungsweise 80 % und damit ein Anspruch auf eine ganze Invalidenrente ab Januar 201 7 (vgl. vorste hend E. 5.1) . Dies führt zur Gutheissung der Beschwerde.</w:t>
      </w:r>
    </w:p>
    <w:p>
      <w:r>
        <w:t>Es bleibt der Beschwerdegegnerin unbenommen, dem Beschwerdeführer im Rah men seiner Schadenminderungspflicht die Durchführung des dringend empfoh lenen Opioidentzuges</w:t>
      </w:r>
    </w:p>
    <w:p>
      <w:r>
        <w:t>als Behandlungsmassnahme aufzuerlegen. Ob der Be schwerdeführer seiner Schadenminderungspflicht nachgekommen ist und ob die Behan dlung erfolgreich war, wäre in diesem Fall durch die Beschwerdegegnerin zur gegebenen Zeit revisionsweise zu prüfen (Urteil des Bundesgerichts 9C_309/2019 vom 7. November 2019 E 4.2.2).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