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IV.2019.00399 vom 5. September 2020</w:t>
      </w:r>
    </w:p>
    <w:p>
      <w:r>
        <w:t>ZH Sozialversicherungsgericht, 2020-09-05, DE</w:t>
      </w:r>
    </w:p>
    <w:p>
      <w:r>
        <w:rPr>
          <w:b/>
        </w:rPr>
        <w:t xml:space="preserve">Quelle: </w:t>
      </w:r>
      <w:r>
        <w:t>https://mcp.opencaselaw.ch/entscheid/zh_sozialversicherungsgericht_IV.2019.00399</w:t>
      </w:r>
    </w:p>
    <w:p>
      <w:r>
        <w:t>FR: ZH_SOZIALVERSICHERUNGSGERICHT IV.2019.00399 du 5 septembre 2020</w:t>
      </w:r>
    </w:p>
    <w:p>
      <w:r>
        <w:t>IT: ZH_SOZIALVERSICHERUNGSGERICHT IV.2019.00399 del 5 settembre 2020</w:t>
      </w:r>
    </w:p>
    <w:p>
      <w:pPr>
        <w:pStyle w:val="Heading2"/>
      </w:pPr>
      <w:r>
        <w:t>Erwägungen</w:t>
      </w:r>
    </w:p>
    <w:p>
      <w:r>
        <w:rPr>
          <w:b/>
        </w:rPr>
        <w:t>E. 1.1</w:t>
      </w:r>
    </w:p>
    <w:p>
      <w:r>
        <w:t>Invalidität ist die voraussichtlich bleibende oder längere Zeit dauernde ganze oder teilweise Erwerbsunfähigkeit (Art. 8 Abs. 1 des Bundesgesetz über den Allgemei nen Teil des Sozialversicherungsrechts,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 G). Für die Beurteilung des Vor liegens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 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w:t>
      </w:r>
    </w:p>
    <w:p>
      <w:r>
        <w:t>Liegt in diesem Sinne ein Revisionsgrund vor, ist der Rentenanspruch in recht 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t>Die Anerkennung eines ren tenbe grün denden Invaliditätsgrades ist nur zulässig, wenn die funktio nellen Aus wir kungen der medizinisch festgestellten gesundheit lichen Anspruchs grundlage im Einzelfall anhand der Standardindikatoren schlüs sig und wider 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1.5</w:t>
      </w:r>
    </w:p>
    <w:p>
      <w:r>
        <w:t>Die für die Beurteilung der Arbeitsfähigkeit bei psychischen Erkrankungen im Regelfall beachtlichen Standardindikatoren (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am 3. Juni 2018 (richtig: 2019) Beschwerde gegen die Ver fügung vom 3. Mai 2019 (Urk. 2) und beantragte, diese sei aufzuheben und es sei en ihm die gesetzlichen Leistungen, insbesondere die Rente, weiterhin auszu richten, wobei der Beschwerde die aufschiebende Wirkung zu gewähren sei (Urk. 1 S. 2).</w:t>
      </w:r>
    </w:p>
    <w:p>
      <w:r>
        <w:t>Die IV-Stelle beantragte mit Beschwerdeantwort vom 7. August 2019 (Urk.</w:t>
      </w:r>
    </w:p>
    <w:p>
      <w:r>
        <w:rPr>
          <w:b/>
        </w:rPr>
        <w:t>E. 2.1</w:t>
      </w:r>
    </w:p>
    <w:p>
      <w:r>
        <w:t>Die Beschwerdegegnerin ging in der angefochtenen Verfügung (Urk. 2) davon aus, es sei im Z.___ -Gutachten vom 8. August 2016 und im Urteil des hiesigen Gerichts vom 27. Juni 2018 festgehalten worden, dass im Vergleich zum Zeit punkt der Rentenzusprache eine Besserung der Panikstörung und der depressiven Störung eingetreten sei. Ein Revisionsgrund sei damit ausgewiesen (S. 2 Mitte).</w:t>
      </w:r>
    </w:p>
    <w:p>
      <w:r>
        <w:t>Eine Prüfung der Standardindikatoren ( S. 2 unten bis S. 4 Mitte; vgl. vorstehend E. 1.5) ergebe jedoch, dass in Anbetracht der Gesamtumstände die im Gutachten attestierte Arbeitsunfähigkeit von 60 % in der angestammten und von 50 % in einer angepassten Tätigkeit nicht nachvollziehbar sei (S. 4 Mitte). Der Gutachter habe sich zwar zu sämtlichen Indikatoren geäussert, die daraus gezogenen Schlussfolgerungen seien jedoch aus rechtlicher Sicht nicht überzeugend (S. 5 Mitte). Ein invalidisierender Gesundheitsschaden sei zu verneinen. Dementspre chend sei überwiegend wahrscheinlich davon auszugehen, dass die psychischen Beeinträchtigungen keinen Einfluss mehr auf die Arbeitsfähigkeit des Beschwer deführers zeitigten. Deshalb bestehe kein Anspruch mehr auf eine Rente der I nvalidenversicherung (S. 4 unten).</w:t>
      </w:r>
    </w:p>
    <w:p>
      <w:r>
        <w:rPr>
          <w:b/>
        </w:rPr>
        <w:t>E. 2.2</w:t>
      </w:r>
    </w:p>
    <w:p>
      <w:r>
        <w:t>Der Beschwerdeführer stellte sich demgegenüber auf den Standpunkt (Urk. 1), die Beschwerdegegnerin nehme eine unzulässige juristische Parallelprüfung der Indikatoren vor (S. 11 Ziff. 39). Die dabei vorgebrachten Argumente habe er in seinem Einwand vom 19. März 2019 (Urk. 6/188) allesamt entkräftet .</w:t>
      </w:r>
    </w:p>
    <w:p>
      <w:r>
        <w:t>Bei der Einstellung beziehungsweise Herabsetzung einer bisher ausgerichteten Leistung trage die Beschwerdegegnerin die Beweislast (S. 11 f. Ziff. 43). Da das Gutachten laut der Beschwerdegegnerin nicht verwertbar sei, habe bisher nicht bewiesen werden können, dass sich der Sachverhalt in relevanter anspruchsver ändernder Art und Weise geändert habe. Damit bleibe es beim bisherigen Ren tenanspruch (S. 12 Ziff. 44). Zwar habe sich sein Gesundheitszustand insofern gebessert, als er nun in der Lage sei, die erlernten Techniken betreffend seine Angsterkrankung situativ besser anzuwenden, jedoch habe diese Verbesserung nicht zu einer Erhöhung seiner Arbeitsfähigkeit geführt. Diese liege weiterhin nur im geschützten Rahmen vor, was sowohl die behandelnden Ärzte als auch die Fachpersonen des geschützten Arbeitsplatzes im A.___ so sähen. Auch die Einschätzung der Letzteren sei bei der Entscheidfindung miteinzubeziehen (S. 12 f. Ziff. 46-48).</w:t>
      </w:r>
    </w:p>
    <w:p>
      <w:r>
        <w:t>Der psychiatrische Z.___ -Gutachter habe sämtliche Indikatoren und somit die negativen und positiven Ressourcen berücksichtigt, während die Beschwerdegeg nerin einseitig einige angeblich positive n Ressourcen in den Fokus rücke (S. 13 Ziff. 51). Es sei eine juristische Parallel über prüfung vorgenommen worden. Dies sei rechtswidrig und aufgrund des eindeutigen Urteils des hiesigen Gerichts vom 27. Juni 2018 auch völlig verfehlt (S. 14 Ziff. 56).</w:t>
      </w:r>
    </w:p>
    <w:p>
      <w:r>
        <w:t>Sollte die im Z.___ -Gutachten attestierte Arbeitsunfähigkeit übernommen wer den, so sei ihm unter Berücksichtigung eines zu gewährenden Leidensabzuges von 25 % eine Dreiviertelrente zuzusprechen (S. 15 f. Ziff. 58-65).</w:t>
      </w:r>
    </w:p>
    <w:p>
      <w:r>
        <w:rPr>
          <w:b/>
        </w:rPr>
        <w:t>E. 2.3</w:t>
      </w:r>
    </w:p>
    <w:p>
      <w:r>
        <w:t>In der Beschwerdeantwort (Urk. 5) führte die Beschwerdegegnerin aus, eine gut achterliche Einschätzung der Arbeitsunfähigkeit könne als rechtlich nicht mass geblich beurteilt werden, ohne dass das Gutachten seinen Beweiswert verliere (S. 1 Mitte) . Es liege keine unerlaubte juristische Parallel über prüfung der Indika toren vor, wenn anhand der medizinischen Indikatorenprüfung schlüssig die massgeblichen Beweisthemen im Rahmen einer umfassenden Betrachtung abge handelt würden und aufgezeigt werde, wo die ärztlichen Darlegungen nicht mit den normativen Vorgaben übereinstimmten. Genau dies sei in der angefochtenen Verfügung getan worden (S. 2 oben). Auch sei das Urteil des hiesigen Gerichts vom 27. Juni 2018 weder übersehen noch sei dessen Rechtskraft verkannt worden. Im damaligen Verfahren sei es jedoch nicht um den Leistungsanspruch des Beschwerdeführers gegangen, sondern einzig um die Frage, ob zu dessen Klärung ein erneutes Gutachten notwendig sei. Dass die im Gutachten aus medizi ni scher Sicht attestierte Arbeitsunfähigkeit bei der Beurteilung des Leistungsan spruchs durch den Rechtsanwender unbesehen zu übernehmen wäre, lasse sich dem Urteil nicht entnehmen. Auch seien darin die Standardindikatoren nicht geprüft, sondern im Hinblick auf den Beweiswert des Gutachtens lediglich ausgeführt worden, der Gutachter sei auf diese eingegangen (S. 2 unten).</w:t>
      </w:r>
    </w:p>
    <w:p>
      <w:r>
        <w:rPr>
          <w:b/>
        </w:rPr>
        <w:t>E. 2.4</w:t>
      </w:r>
    </w:p>
    <w:p>
      <w:r>
        <w:t>In der Replik (Urk. 8) stellte sich der Beschwerdeführer auf den Standpunkt, er habe aufgrund des Urteils vom 27. Juni 2018 in guten Treuen davon ausgehen dürfen, dass die von den Z.___ -Gutachtern abgegebene medizinisch-fachliche Beurteilung auch d e rgestalt verwertet werde. Ansonsten lägen zwei sich wider sprechende Urteile vor (S. 3 Ziff. 72).</w:t>
      </w:r>
    </w:p>
    <w:p>
      <w:r>
        <w:rPr>
          <w:b/>
        </w:rPr>
        <w:t>E. 2.5</w:t>
      </w:r>
    </w:p>
    <w:p>
      <w:r>
        <w:t>Wie in der Verfügung vom 26. September 2019 (Urk. 7) bereits festgehalten wurde, wurde mit dem Urteil vom 26. Juni 2018 im Verfahren IV.2018.00182 nur entschieden, dass das Einholen eines weiteren Gutachtens eine unzulässige « second</w:t>
      </w:r>
    </w:p>
    <w:p>
      <w:r>
        <w:t>opinion » dargestellt hätte. Das erforderliche strukturierte Beweisverfah ren zur rechtskonformen Prüfung der gutachterlich attestierten Arbeitsunfähig keit wurde im betreffenden Verfahren nicht durchgeführt. M it der Rückweisung an die Beschwerdegegnerin und der Anweisung, über den Rentenanspruch gestützt auf das Z.___ -Gu tachten zu entscheiden, wurden lediglich die Entschei dungsgrundlagen definiert, der Entscheid in der Sache jedoch nicht vorwegge nommen. Solcherlei lag denn vor Abschluss des Verwaltungsverfahrens und vor Anhebung eines Rechtsmittelverfahrens auch gar nicht in der Kompetenz des hiesigen Gerichts.</w:t>
      </w:r>
    </w:p>
    <w:p>
      <w:r>
        <w:rPr>
          <w:b/>
        </w:rPr>
        <w:t>E. 2.6</w:t>
      </w:r>
    </w:p>
    <w:p>
      <w:r>
        <w:t>Streitig ist demnach, ob die Beschwerdegegnerin die bisher ausgerichtete ganze Rente zu Recht per Ende Juni 2019 aufgehoben hat.</w:t>
      </w:r>
    </w:p>
    <w:p>
      <w:r>
        <w:t>Zu prüfen ist zunächst, ob ein Revisionsgrund im Sinne einer relevanten Ände rung in den tatsächlichen Verhältnissen seit Zusprechung der Rente am 7. De zember 2011 vorliegt (vgl. vorstehend E. 1.3) . Im Anschluss ist gegebenenfalls die Art und das Ausmass der Arbeitsunfähigkeit anhand der einschlägigen Standar dindi katoren (vgl. vor stehend E. 1.4-5 ) zu prüfen und gestützt auf den vorzuneh mende n Einkommensvergleich der Invaliditätsgrad festzulegen.</w:t>
      </w:r>
    </w:p>
    <w:p>
      <w:r>
        <w:t>3.</w:t>
      </w:r>
    </w:p>
    <w:p>
      <w:r>
        <w:t>3.1</w:t>
      </w:r>
    </w:p>
    <w:p>
      <w:r>
        <w:t>Die Verfügung vom 7. Dezember 2011 erging gestützt auf das Gutachten von Dr. med. B.___ , Facharzt für Psychiatrie und Psychotherapie, vom 14. Juni 2011 (Urk.</w:t>
      </w:r>
    </w:p>
    <w:p>
      <w:r>
        <w:rPr>
          <w:b/>
        </w:rPr>
        <w:t>E. 5</w:t>
      </w:r>
    </w:p>
    <w:p>
      <w:r>
        <w:t>) die Abweisung der Beschwerde. Mit Verfügung vom 26. September 2019 wurde das Gesuch um Wiederherstellung der aufschiebenden Wirkung der Beschwerde abgewiesen und ein zweiter Schriftenwechsel angeordnet (Urk. 7). Der Beschwer deführer erstattete am 24. Oktob er 2019 die Replik (Urk. 8), die Beschwerdegeg nerin teilte am 6. November 2019 ihren Verzicht auf eine Duplik mit (Urk. 10). Dies wurde dem Beschwerdeführer mit Verfügung vom 13. Februar 2020 zur Kenntnis gebracht (Urk. 11).</w:t>
      </w:r>
    </w:p>
    <w:p>
      <w:r>
        <w:t>Mit Gerichtsverfügung vom 30. Juni 2020 wurde die Y.___ -Pensionskasse zum Prozess beigeladen und es wurde ihr Gelegenheit zur Stellungnahme eingeräumt (Urk. 12). Sie liess sich innert der angesetzten Frist nicht vernehmen. Das Gericht zieht in Erwägung: 1.</w:t>
      </w:r>
    </w:p>
    <w:p>
      <w:r>
        <w:rPr>
          <w:b/>
        </w:rPr>
        <w:t>E. 5.1</w:t>
      </w:r>
    </w:p>
    <w:p>
      <w:r>
        <w:t>Zum Komplex Gesundheitsschädigung ist in Bezug auf den Indikator Ausprägung der diagnoserelevanten Befunde festzuhalten , dass die seit 2008 bestehende rezidivierende depressive Störung anfänglich in Form von mittelgradigen und seit etwa 2010 in Form von leichtgradigen depressiven Episoden auftritt, wobei es jährlich etwa zwei Mal auch zu vorübergehenden Remissionen über die Dauer von etwa ein bis zwei Wochen kommt. Die depressiven Episoden sind gekenn zeichnet durch bedrückte Stimmung mit leichten Affektstörungen ohne wesent liche psychomotorische Unruhe und ohne wesentliche Antriebsminderung. Kognitive Störungen liegen keine vor, jedoch wirkt der Beschwerdeführer im Denken negativistisch auf seine körperlichen und psychischen Beschwerden ein geengt, er macht sich Sorgen bezüglich des weiteren Krankheitsverlaufes und äussert Zukunfts- und Existenzängste sowie Insuffizienz- und Versagensgefühle. Es bestünden</w:t>
      </w:r>
    </w:p>
    <w:p>
      <w:r>
        <w:t>Ein- und Durchschlafstörungen (Urk. 6/118 S. 28 f.). Hinzu kom men im Zusammenhang mit der Panikstörung und der rezidivierenden depressi ven Störung multiple körperliche Beschwerden, vor allem mit thorakalem Druck gefühl, abdominellen Beschwerden, Herzsensationen, Schwindelgefühlen, vege tativen Beschwerden und halbseitigem Schwächegefühl (S. 29 oben). Die Panik störung äussert sich in rezidivierenden Angstattacken in schweren psychischen Belastungssituationen, etwa bei familiären Problemen. Die Erholung trete nach 3 bis 4 Tagen ein, nach einigen Tagen Beschwerdefreiheit komme es zu neuerlichen Angstattacken (S. 19 Mitte Ziff. 3.2.2 ; S. 27 oben Ziff. 7.1 ).</w:t>
      </w:r>
    </w:p>
    <w:p>
      <w:r>
        <w:t>Zwar zitierte die Beschwerdegegnerin das Gutachten in dem Sinne richtig, dass sich im Untersuchungszeitpunkt keine Hinweise für vermehrte Müdigkeit oder Erschöpfung beziehungsweise für bestehende Ängste oder Panikattacken fanden (Urk. 2 S. 2 unten; Urk. 6/118 S. 25 oben Ziff. 5.2). Da es sich bei der depressiven Störung wie auch der Panikstörung um rezidivierende Störungen handelt, lässt sich hieraus jedoch wenig zuungunsten des Beschwerdeführers ableiten: Da der Untersuchungszeitpunkt zufällig gesetzt ist, widerspricht es den gestellten Diag nosen nicht, dass die von der Beschwerdegegnerin genannten Hinweise auf Panikattacken an diesem einen Tag gerade nicht vorlagen. Entscheidend ist, dass der Gutachter in Anbetracht der Gesamtumstände unter Berücksichtigung der eigenen Untersuchung und der Aktenlage die Panikstörung als weiterhin beste hend erachtete. Dass Schlafstörungen bestehen, bestätigte sodann auch die Verantwortliche des A.___ (Urk. 6/ 147). Die behandelnden Dr. D.___ und Dr. F.___ erwähnten in ihrem im November 2017 eingegangenen Ver laufsbericht indes nur leichte Durchschlafstörungen, welche unter Medikation gut kompensiert seien (Urk. 6/146 Ziff. 1.3). Die Ein- und Durchschlafstörungen scheinen somit nicht gravierend zu sein.</w:t>
      </w:r>
    </w:p>
    <w:p>
      <w:r>
        <w:t>Insgesamt liegen beim Beschwerdeführer mässige bis mittelgradige psychische Beeinträchtigungen vor.</w:t>
      </w:r>
    </w:p>
    <w:p>
      <w:r>
        <w:rPr>
          <w:b/>
        </w:rPr>
        <w:t>E. 5.2</w:t>
      </w:r>
    </w:p>
    <w:p>
      <w:r>
        <w:t>In Bezug auf den Indikator Behandlungs- und Eingliederungserfolg oder – resistenz ist festzuhalten, dass sich der Beschwerdeführer vom 6. November bis am 18. Dezember 2008 und vom 31. März bis am 31. Mai 2010 in stationäre Behandlung und dazwischen vom 13. Januar bis am 6. März 2009 in teilstatio näre Behandlung im Sanatorium G.___ begeben hatte. Seit Januar 2013 befindet er sich dort in regelmässiger psychotherapeutischer Behandlung mit antidepressiver Medikation , wodurch eine gewisse Stabilisierung des psychischen Zustandsbildes erreicht werden konnte. Sitzungen finden zwei Mal pro Monat statt (Urk. 6/118 S. 18 Mitte Ziff. 3.2.1 , S. 30 unten) . Die therapeutischen Optio nen sind gemäss dem Gut achter noch nicht ausgenützt. E s sei unter einer Inten sivierung der antidepressiven, angstlösenden Medikation eine Besserung zu erwarten, womit auch eine schrittweise Leistungssteigerung erfolgen könne (S. 30 unten). Trotz nicht ausgeschöpfter Therapiemöglichkeiten hat sich die Ausprä gung der Panikstörung seit der Berentung bereits erheblich verbessert. Es liegt demnach keine Behandlungsresistenz vor.</w:t>
      </w:r>
    </w:p>
    <w:p>
      <w:r>
        <w:t>Der Beschwerdeführer arbeitet seit dem 1. Januar 2014 im geschützten Rahmen im A.___ als Mitarbeiter in der Abteilung Café und Reinigung in einem Pensum von zweieinhalb bis drei Stunden pro Tag. Seine Leistungsfähigkeit habe ein bisschen gesteigert werden können, indem er einen Tag in der Woche extern arbeite. Für den ersten Arbeitsmarkt sei er noch nicht stabil genug (Urk. 6/147). Unklar ist, wie und wo der erwähnte wöchentliche externe Arbeitstag absolviert wurde und ob der im Gutachtenszeitpunkt begonnene Arbeitsversuch in einer Cateringfirma von einem halben Tag pro W oche (vgl. Urk. 6/118 S. 20 Ziff. 3.2.4.1) erfolgreich war. Aktive Stellenbemühungen auf dem ersten Arbeits markt sind jedenfalls keine aktenkundig. Eine Eingliederungsresistenz liegt nicht vor.</w:t>
      </w:r>
    </w:p>
    <w:p>
      <w:r>
        <w:rPr>
          <w:b/>
        </w:rPr>
        <w:t>E. 5.3</w:t>
      </w:r>
    </w:p>
    <w:p>
      <w:r>
        <w:t>Eine psychiatrische Komorbidität von erheblicher Schwere, Ausprägung und Dauer liegt nicht vor (Urk. 6/118 S. 29 f.).</w:t>
      </w:r>
    </w:p>
    <w:p>
      <w:r>
        <w:rPr>
          <w:b/>
        </w:rPr>
        <w:t>E. 5.4</w:t>
      </w:r>
    </w:p>
    <w:p>
      <w:r>
        <w:t>Betreffend den Komplex Persö nlichkeit machte der Gutachter trotz der relativ unauffälligen Kindheitsentwicklung Hinweise für eine ängstlich-vermeidende Persönlichkeitsstörung aus (Urk. 6/118 S. 29), relativierte die entsprechende Diagnose in seiner Stellungnahme vom 17. Oktober 2016 (Urk. 6/121) jedoch dahingehend, dass er anführte, im Rahmen einer einmaligen psychiatrischen Untersuchung könne eine Persönlichkeitsstörung weder bestätigt noch ausge schlossen werden. Dies sei nur durch eine längere Beobachtung im Längsverlauf im Rahmen einer Psychotherapie möglich. Die Einschränkungen der Arbeitsfä higkeit seien aber ohnehin vor allem aufgrund der Panikstörung und der damit einhergehenden rezidivierenden depressiven Störung beurteilt worden, wobei die Hinweise für eine Persönlichkeitsstörung lediglich das Gesamtbild abrundeten.</w:t>
      </w:r>
    </w:p>
    <w:p>
      <w:r>
        <w:t>Es kann somit nicht als gesichert gelten, dass eine ängstlich-vermeidende Persönlichkeitsstörung vorliegt. Gesagt werden kann zum Komplex Persönlich keit, dass der Beschwerdeführer im Kosovo geboren und aufgewachsen ist und 1993 in die Schweiz kam. Er verfügt über keine Berufsausbildung, jedoch über eine über sechsjährige Berufserfahrung im Abfuhrwesen und in der Gebäuderei nigung sowie über eine zehnjährige Berufserfahrung als Mitarbeiter Filiallogistik bei der Y.___ , wo er allgemeine Hauswartsarbeiten verrichtete . Zudem arbeitete er von 1996 bis 1998 zwecks Zusatzverdienst rund zweieinhalb Jahre lang bei H.___</w:t>
      </w:r>
    </w:p>
    <w:p>
      <w:r>
        <w:t>(Urk. 6/9; Urk. 6/42 S.</w:t>
      </w:r>
    </w:p>
    <w:p>
      <w:r>
        <w:rPr>
          <w:b/>
        </w:rPr>
        <w:t>E. 5.5</w:t>
      </w:r>
    </w:p>
    <w:p>
      <w:r>
        <w:t>Zum Komplex sozialer Kontext ist festzuhalten, dass der Beschwerdeführer mit seiner Ehefrau und den drei gemeinsamen Söhnen (Jahrgänge 2002, 2003 und 2004 ) zusammenlebt , wobei keine familiären Probleme bestünden . Er habe Kon takt mit Bekannten, Kollegen und Freunden, wobei die Kontakte seit 2010 weni ger geworden seien. Er stehe morgens um 6 .00 Uhr auf. Er mache sich für die Arbeit bereit und fahre dann mit dem Auto oder Velo dorthin. Er arbeite von 9.00 bis 11.30 Uhr und f ahre dann wieder nach Hause, wo er zu Mittag esse und anschliessend zirka eine Stunde lang liege . Er versuche, nachmittags etwas zu machen wie das Erledigen der Post , und er laufe zirka eine bis eineinhalb Stun den. Manchmal möge er gar nichts tun und schaue in die Natur. Ab und zu gehe er mit den Söhnen zum Training oder laufe zirka eine Stunde. Vor dem Dunkel werden fühle er sich am Schlimmsten und er erleide dann Panikattacken. Dann sei er zu Hause für das Abendessen und zum Fernsehen. Zwischen 22.00 und 23.30 Uhr gehe er zu Bett, wobei er meditiere. Seine Hobbies seien Laufen und sich in der Natur aufhalten. Es hätten auch schon früher keine anderen Hobbies bestanden (Urk. 6/118 S . 21 Ziff. 3.2.5). Somit verfüge der Beschwerdeführer gemäss Gutachter über vorhandene und mobilisierbare Ressourcen mit intakter familiärer Situation und zeige zahlreiche Aktivitäten im Tagesablauf . Zum Untersuchungszeitpunkt habe er sodann gut kommunikationsfähig und gut kon taktfähig gewirkt.</w:t>
      </w:r>
    </w:p>
    <w:p>
      <w:r>
        <w:t>Damit verfügt der Beschwerdeführer durchaus über soziale Ressourcen und ist fähig, einen strukturierten Tagesablauf zu bewältigen.</w:t>
      </w:r>
    </w:p>
    <w:p>
      <w:r>
        <w:rPr>
          <w:b/>
        </w:rPr>
        <w:t>E. 5.6</w:t>
      </w:r>
    </w:p>
    <w:p>
      <w:r>
        <w:t>Zu prüfen ist weiter die Konsistenz. Der Gutachter befand, es bestehe eine relativ gleichmässige Einschränkung des Aktivitätenniveaus in allen vergleichbaren Lebensbereichen (Urk. 6/118 S. 31 Mitte). Gemäss der Beschwerdegegnerin leuchte diese Feststellung angesichts der Tatsache, dass der Beschwerdeführer weiterhin in der Lage sei, diverse Freizeitaktivitäten weitgehend uneingeschränkt auszuüben und über zahlreiche soziale Kontakte verfüge, nicht ein. Es werde auch ausser Acht gelassen, dass der Beschwerdeführer auch früher keine anderen Hobbies gehabt habe als Laufen und sich in der Natur aufhalten (Urk. 2 S. 5 Mitte).</w:t>
      </w:r>
    </w:p>
    <w:p>
      <w:r>
        <w:t>Es ist der Beschwerdegegnerin darin zuzustimmen, dass diese Aktivitäten im Widerspruch zur vom Beschwerdeführer geltend gemachten vollständigen Arbeitsunfähigkeit im ersten Arbeitsmarkt stehen (Urk. 2 S. 4 Mitte). Eine voll ständige Arbeitsunfähigkeit wurde seitens des Gutachters ja aber gerade nicht attestiert. Es darf sodann nicht ausser Acht gelassen werden, dass ein intaktes Sozialleben eine Ressource ist, die möglicherweise die aktuelle Arbeitsfähigkeit gerade erst mitermöglicht. Der Beschwerdeführer fällt denn auch keinesfalls mit überdurchschnitt lichem Freizeitaktivismus auf. I m Gegenteil stellen Laufen und das Aufhalten in der Natur entspannende und kaum fordernde Hobbies dar, wel che in der Regel auch bei schlechter psychischer Verfassung möglich sind, wobei entgegen der Beschwerd egegnerin irrelevant ist, ob sie auch schon im gesunden Zustand ausgeübt worden sind . Es bestehen somit zwar gewisse Freizeitaktivitä ten, diese beanspruchen aber kaum Ressourcen, sondern schaffen solche eher erst. Zudem bestehen mit der täglichen Tätigkeit im geschützten Rahmen durchaus auch gewisse berufliche Aktivitäten, so dass mit dem Gutachter von einem gleich m ässig eingeschränkten Aktivitäten niveau ausgegangen werden kann.</w:t>
      </w:r>
    </w:p>
    <w:p>
      <w:r>
        <w:t>Hinsichtlich des Gesichtspunkts des behandlungs- und eingliederungsanamnes tisch ausgewiesenen Leidensdrucks ist betreffend die wahrgenommenen thera peutischen Optionen auf E. 5.2 vorstehend zu verweisen: Sie wurden noch nicht vollständig ausgeschöpft. Gemäss dem Gutachter zeige der Beschwerdeführer aber einen Leidensdruck (Urk. 6/118 S. 31 unten), was sich angesichts des wei terhin aufrecht erhaltenen Sitzungsrhythmus’ von 2 Mal pro Monat und der antidepressiven Medikation nachvollziehen lässt. Eingliederungsanamnestisch ist festzuhalten, dass der Beschwerdeführer einer regelmässigen Arbeit im geschütz ten Rahmen nachgeht und – Stand Ende 2017 - offenbar auch einen Tag «extern» arbeiten</w:t>
      </w:r>
    </w:p>
    <w:p>
      <w:r>
        <w:t>konnte. Der Beschwerdeführer zeigt somit Bemühungen zur Wiederein gliederung, schöpft aber auch hier sein Potenzial noch nicht aus. So sind etwa konkrete Bewerbungen um eine Stelle im ersten Arbeitsmarkt nicht aktenkundig. Insgesamt ist somit behandlungs- und eingliederungsamnestisch auf einen mitt leren Leidensdruck zu schliessen.</w:t>
      </w:r>
    </w:p>
    <w:p>
      <w:r>
        <w:t>Zwar zitiert die Beschwerdegegnerin den psychiatrischen Teilgutachter korrekt, dass die vom Exploranden berichteten und beklagten Beschwerden in sich nur teilweise konsistent seien und sich Hinweise für eine Dramatisierung der Beschwerden mit psychogener Überlagerung der Beschwerden mit Hinweisen auf einen sekundären Krankheitsgewinn fänden (Urk. 2 S. 4 Mitte, U rk. 6/118 S. 32 Ziff. 7.4). Stimmiger Weise kam der Gutachter zum Schluss, dass entgegen dem Beschwerdeführer keine vollständige Arbeitsunfähigkeit vorliege.</w:t>
      </w:r>
    </w:p>
    <w:p>
      <w:r>
        <w:t>Die aufgeführ ten Inkonsistenzen flossen also bereits in seine Einschätzung einer Arbeitsfähig keit von 50 % in einer angepassten Tätigkeit ein . Mit dem durch die Prüfung der Standardindikatoren geschärften Gesamtbild klarerweise in konsistent wäre denn auch eine Arbeitsfähigkeit , welche – wie vom Beschwerdeführer geltend gemacht (vorstehend E. 2.2) - lediglich i m geschützten Rahmen gegeben wäre .</w:t>
      </w:r>
    </w:p>
    <w:p>
      <w:r>
        <w:rPr>
          <w:b/>
        </w:rPr>
        <w:t>E. 5.7</w:t>
      </w:r>
    </w:p>
    <w:p>
      <w:r>
        <w:t>Zusammengefasst leidet der Beschwerdeführer unter mässigen bis mittelgradige n psychischen Beeinträchtigungen, es liegt weder eine Behandlungs- oder Einglie derungsresistenz noch eine psychiatrische Komorbidität vor, er verfügt über intakte persönliche und soziale Ressourcen und ist fähig, einen strukturierten Tagesablauf zu bewältigen. Sein Aktivitätenniveau ist gleichmässig einge schränkt und es besteht ein behandlungs- und eingliederungsanamnestisch ausge wiesener mittlerer Leidensdruck.</w:t>
      </w:r>
    </w:p>
    <w:p>
      <w:r>
        <w:t>Die einzelnen Indikatoren und ihre Ausprägung ergeben zusammen mit der Ein schätzung einer Arbeitsfähigkeit von 50 % in einer angepassten Tätigkeit ein kohärentes Gesamtbild, weshalb der entsprechenden Beurteilung des psychiatri schen Teilgutachters Dr. C.___ gefolgt werden kann.</w:t>
      </w:r>
    </w:p>
    <w:p>
      <w:r>
        <w:t>Es ist folglich erstellt, dass für die zuletzt ausgeübte Tätigkeit als Hilfsarbeiter und Hausabwart seit Januar 2016 eine Arbeitsfähigkeit von 40 % besteht. In einer leidensangepassten Tätigkeit auf dem ersten Arbeitsmarkt ohne erhöhte emotio nale Belastung, erhöhten Zeitdruck, erforderliche geistige Flexibilität, vermehrte Kundenkontakte und ohne überdurchschnittliche Dauerbelastung in einer entspannten und klar strukturierten Atmosphäre besteht seit Januar 2016 eine Arbeitsfähigkeit von 50 % (Urk. 6/118 S. 33 f.).</w:t>
      </w:r>
    </w:p>
    <w:p>
      <w:r>
        <w:rPr>
          <w:b/>
        </w:rPr>
        <w:t>E. 5.8</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Auch diese Vorgaben wurden erfüllt; Dr. C.___ legte dar, inwiefern sich die Störungen und Funktionsdefizite auf die Tätigkeit auswirken (vgl. Urk. 6/118/33 Ziff. 8.1.1). Dass der Beschwerdeführer nur in einer geschützten Stätte arbeitsfä hig wäre, lässt sich dem Gutachten nicht entnehmen. 5.</w:t>
      </w:r>
    </w:p>
    <w:p>
      <w:r>
        <w:rPr>
          <w:b/>
        </w:rPr>
        <w:t>E. 6</w:t>
      </w:r>
    </w:p>
    <w:p>
      <w:r>
        <w:t>f. ; Urk. 6/118 S. 6 Ziff. 7.1 und S. 20 Ziff. 3.2.4.2 ). In seinem Instruktionsverhalten wurde er vom Gutachter als freund lich zugewandt beschrieben (Urk. 6/118 S. 11 Ziff. 2.1.1), auch der Erstgutachter hatte im Juni 2011 ausgeführt, der Beschwerdeführer habe freundlich, kooperativ und anstrengungsbereit Auskunft gegeben (Urk. 6/42 S. 43 oben). Der Beschwer deführer verfügt insgesamt im Hinblick auf eine Hilfsarbeitertätigkeit über intakte persönliche Ressourcen.</w:t>
      </w:r>
    </w:p>
    <w:p>
      <w:r>
        <w:rPr>
          <w:b/>
        </w:rPr>
        <w:t>E. 6.1</w:t>
      </w:r>
    </w:p>
    <w:p>
      <w:r>
        <w:t>0</w:t>
      </w:r>
    </w:p>
    <w:p>
      <w:r>
        <w:t>In teilweiser Gutheissung der Beschwerde ist die Verfügung vom 3. Mai 2019 betreffend Einstellung der Invalidenrente (Urk. 2) daher aufzuheben und festzu stellen, dass der Beschwerdeführer ab 1. Juli 2019 Anspruch auf eine halbe Rente der Invalidenversicherung hat. 7. 7.1</w:t>
      </w:r>
    </w:p>
    <w:p>
      <w:r>
        <w:t>Da es im vorliegenden Verfahren um die Bewilligung oder Verweigerung von Ver sicherungsleistungen geht, ist das Verfahren kostenpflichtig. Die Gerichts kos ten sind nach dem Verfahrensaufwand und unabhängig vom Streitwert fest zu legen (Art. 69 Abs. 1 bis IVG) und auf Fr. 800.-- anzusetzen. Entsprechend dem Aus gang des Verfahrens sind sie der Beschwerdegegnerin aufzuerlegen. Eine Auf er legung von Kosten wegen mutwilliger Prozessführung ( Urk. 1 S. 2) fällt ausser Betracht. 7.2</w:t>
      </w:r>
    </w:p>
    <w:p>
      <w:r>
        <w:t>Nach § 34 Abs. 1 des Gesetzes über das Sozialversicherungsgericht ( GSVGer ) hat der obsiegende Beschwerdeführer Anspruch auf Ersatz der Parteikosten. Diese werden ohne Rücksicht auf den Streitwert nach der Bedeutung der Streitsache, der Schwierigkeit des Prozesses und dem Mass des Obsiegens bemessen (§ 34 Abs. 3 GSVGer ).</w:t>
      </w:r>
    </w:p>
    <w:p>
      <w:r>
        <w:t>Unter Berücksichtigung der genannten Kriterien ist die reduzierte Prozessentschä digung ermessensweise auf Fr. 1'600.-- festzusetzen. Ausgangsgemäss ist die Beschwerdegegnerin folglich zu verpflichten, dem Beschwerdeführer eine redu zierte Prozessentschädigung in der Höhe von Fr. 1’600.-- zu bezahlen. Das Gericht erkennt: 1.</w:t>
      </w:r>
    </w:p>
    <w:p>
      <w:r>
        <w:t>In teilweiser Gutheissung der Beschwerde wird die Verfügung der Sozialversicherungs anstalt des Kantons Zürich, IV-Stelle, vom 3. Mai 2019 betreffend Einstellung der Inva lidenrente mit der Feststellung aufgehoben, dass der Beschwerdeführer ab 1. Juli 2019 Anspruch auf eine halbe Rente der Invalidenversicherung hat. 2 .</w:t>
      </w:r>
    </w:p>
    <w:p>
      <w:r>
        <w:t>Die Gerichtskosten von Fr. 800 .-- werden der Beschwerdegegnerin auferlegt.</w:t>
      </w:r>
    </w:p>
    <w:p>
      <w:r>
        <w:t>Rechnung und Einzahlungsschein werden der Kostenpflichtigen nach Eintritt der Rechtskraft zugestellt. 3 .</w:t>
      </w:r>
    </w:p>
    <w:p>
      <w:r>
        <w:t>Die Beschwerdegegnerin wird verpflichtet, dem Beschwerdeführer eine reduzierte Pro zessentschädigung von Fr. 1’600 .-- (inkl. Barauslagen und MWSt ) zu bezahlen. 4 .</w:t>
      </w:r>
    </w:p>
    <w:p>
      <w:r>
        <w:t>Zustellung gegen Empfangsschein an: - Rechtsanwalt Thomas Wyss - Sozialversicherungsanstalt des Kantons Zürich, IV-Stelle - Bundesamt für Sozialversicherungen - Y.___ -Pensionskasse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rPr>
          <w:b/>
        </w:rPr>
        <w:t>E. 6.3</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rPr>
          <w:b/>
        </w:rPr>
        <w:t>E. 6.4</w:t>
      </w:r>
    </w:p>
    <w:p>
      <w:r>
        <w:t>Für die Invaliditätsbemessung wird praxisgemäss auf die standardisierten Brut to löhne (Tabellengruppe A) abgestellt (BGE 129 V 472 E. 4.2.1 mit Hinweis), wobei jeweils vom so genannten Zentralwert (Median) aus zugehen ist. Bei der Anwen dung der Tabellengruppe A gilt es ausserdem zu berücksichtigen, dass ihr generell eine Arbeitszeit von 40 Wochenstunden zugrunde liegt, weshalb der massgebliche Tabellenlohn auf die entsprechende betriebsübliche Wochenarbeits zeit aufzu rech nen ist (BGE 129 V 472 E. 4.3.2, 126 V 75 E. 3b/ bb , 124 V 321 E. 3b/ aa ; AHI 2000 S. 81 E. 2a).</w:t>
      </w:r>
    </w:p>
    <w:p>
      <w:r>
        <w:t>6. 5</w:t>
      </w:r>
    </w:p>
    <w:p>
      <w:r>
        <w:t>Voll erwerbstätig war der Besch werdeführer zuletzt im Jahr 200 6. Ab dem Jahr 2007 bis zum Rentenbeginn im Dezember 2009 konnte er aus gesundheitlichen Gründen bereits nicht mehr ei n volles beziehungsweise lückenloses Arbeitspen sum ausführen (vgl. Urk. 6/9; Urk. 6/10; Urk. 6/42 S. 8 ff.). Im Jahr 2005 hatte er bei der Y.___</w:t>
      </w:r>
    </w:p>
    <w:p>
      <w:r>
        <w:t>ein Bruttojahreseinkommen von Fr. 63 ' 019 .-- und bei einer Privatperson ein solches von Fr. 1'481.-- erzielt, im Jahr 2006 betrugen die ent sprechenden Werte Fr. 61'99 9.-- und Fr. 861.-- (Urk. 6/9). Es ist damit stimmig, wenn die Arbeitgeberin im ausgefüllten Fragebogen vom 26. Juni 2009 angab, dass das Bruttojahreseinkommen im Jahr 2009 bei Gesundheit Fr. 63'453.-- betragen hätte (Urk. 6/10 S. 3 Ziff. 2.10) und die Beschwerdegegnerin diesen Wert ihrem Einkommensvergleich vom 11. August 2011 zugrunde legte (Urk. 6/44). Es ist somit von einem Jahrese inkommen im Jahr 2009 von rund Fr. 63'453.-- aus zugehen.</w:t>
      </w:r>
    </w:p>
    <w:p>
      <w:r>
        <w:t>U nter Berücksichtigung der Entwicklung der Nominallöhne der Männer von 2’136 Punkten im Jahr 2009 auf 2 ’260 Punkte im Jahr 2018 ( aktuell vorhandene Zahlen, Bundesamt für Statistik, Entwicklung der Nominallöhne, der Konsumen tenpreise und der Real löhne, 1910-201 8 , T 39) ergibt sich ein Valideneinkommen von rund Fr. 67'137 . -- (Fr. 63'453.- - : 2'136 x 2'260 ) . 6. 6</w:t>
      </w:r>
    </w:p>
    <w:p>
      <w:r>
        <w:t>Nach 2010 war der Beschwerdeführer nicht mehr auf dem ersten Arbeitsmarkt tätig (vgl. Urk. 6/98) , wes halb die Ermittlung des Invalideneinkommens nicht anhand eines tatsächlich erzielten Einkommens erfolgen kann, sondern gestützt auf die statistischen Tabellenlöhne vorzunehmen ist.</w:t>
      </w:r>
    </w:p>
    <w:p>
      <w:r>
        <w:t>Angesichts der Zumutbarkeit einer 5 0%igen behinderungsangepassten Tätig keit steht dem Beschwerdeführer auch bei Beachtung dessen, dass diese ohne erhöhte emotionale Belastung, erhöhten Zeitdruck, erforderliche geistige Flexibilität, vermehrte Kundenkontakte und ohne überdurchschnittliche Dauerbelastung in einer entspannten und klar strukturierten Atmosphäre sein sollte , eine breite Palette von Tätigkeiten offen. Es rechtfertigt sich daher, für die Bemessung des Invali den einkommens auf den standardisierten Durch schnittslohn für einfache Tätig keiten körperlicher oder handwerklicher Arbeit in sämtlichen Wirt schaftszweigen des privaten Sektors abzu stellen (LSE 201 8 , Tabellengruppe TA1_tirage_skill_level , Total, Niveau 1).</w:t>
      </w:r>
    </w:p>
    <w:p>
      <w:r>
        <w:t>Das im Jahr 201 8 von Männern im Durchschnitt aller einfachen Tätigkeiten kör perlicher oder handwerklicher Art erzielte Einkommen betrug pro Monat Fr. 5‘ 417 .--, mithin Fr. 6 5 ‘0 04 .-- im Jahr (Fr. 5‘ 417 .-- x 12). Der durch schnittli chen wöchentlichen Arbeitszeit im Jahr 201 8 von 41.7 Stunden (Bundesamt für Statistik, Betriebsübliche Arbeitszeit nach Wirtschaftsabteilungen, T. 03.02.03.01.04 .01)</w:t>
      </w:r>
    </w:p>
    <w:p>
      <w:r>
        <w:t>angepasst, ergibt dies den Betrag von rund Fr. 6 7 ‘ 767 .-- (Fr. 6 5 ‘0 04 .-- : 40.0 x 41.7).</w:t>
      </w:r>
    </w:p>
    <w:p>
      <w:r>
        <w:t>Bei einem zumutbaren Arbeitspensum von 50 % resultiert somit ein Invaliden einkommen von rund Fr. 33’ 883 .-- (Fr. 67' 767 .-- x 0,5) 6. 7</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 ten Abzugs einfliessen und so zu einer doppelten Anrechnung desselben Ge sichts punkts führen dürfen (Urteil des Bundesgerichts 9C_846/2014 vom 22. Januar 2015 E. 4.1.1; vgl. auch Urteil des Bundesgerichts 8C_805/2016 vom 22. März 2017 E. 3.1). 6. 8</w:t>
      </w:r>
    </w:p>
    <w:p>
      <w:r>
        <w:t>Der Beschwerdeführer machte geltend, das Anforderungsprofil der angepassten Tätigkeit stelle eine zum zeitlich reduzierten Arbeitspensum hinzutretende zusätzliche gesundheitlich bedingte Einschränkung der Arbeitsfähigkeit dar , deren Relevanz für die Abzugsfrage zu bejahen sei. Er legte jedoch nicht näher dar, aus welchen konkreten Gründen ihm ein Abzug – geltend machte er gar den maximale n Abzug von 25 % - vom Tabellenlohn zu gewähren sei (Urk. 1 S. 15 f. Ziff. 59-65). Sol che sind denn angesichts der lediglich leicht- bis mittelgradigen Ausprägung der diagnoserelevanten Befunde und des mit 45 Jahren noch ver gleichsweise jungen Alters des Besc hwerdeführers nicht ersichtlich. Dies erst recht nicht, nachdem die an die angepasste Tätigkeit gestellten Anforderungen bei einem relevanten Anteil der einfachen Tätigkeiten körperlicher oder handwerkli cher Art ohnehin bereits relativ weitgehend verwirklicht sind. Ein Abzug vom Tabellenlohn rechtfertigt sich somit vorliegend nicht. 6. 9</w:t>
      </w:r>
    </w:p>
    <w:p>
      <w:r>
        <w:t>Der Vergleich d es Validen einkommens von Fr. 67‘137 .-- mit de m Invalidenein kommen von Fr. 33’ 883 .-- ergibt eine Einkommen sbusse von Fr. 33‘ 254 .-- und som it einen Invaliditätsgrad von 49.5 % beziehungsweise</w:t>
      </w:r>
    </w:p>
    <w:p>
      <w:r>
        <w:t>gerundet (BGE 130 V 121)</w:t>
      </w:r>
    </w:p>
    <w:p>
      <w:r>
        <w:t>50 % und damit Anspruch auf eine halbe Invalidenrente .</w:t>
      </w:r>
    </w:p>
    <w:p>
      <w:r>
        <w:t>Die Herabsetzung oder Aufhebung der Renten, der Hilflosenentschädigungen und der Assistenzbeiträge erfolgt gemäss Art. 88 bis Abs. 2 lit . a der Verordnung über die Invalidenversicherung (IVV) frühestens vom ersten Tag des zweiten der Zustellung der Verfügung folgenden Monats an.</w:t>
      </w:r>
    </w:p>
    <w:p>
      <w:r>
        <w:rPr>
          <w:b/>
        </w:rPr>
        <w:t>E. 9</w:t>
      </w:r>
    </w:p>
    <w:p>
      <w:r>
        <w:t>Dr. C.___ prognostizierte unter der Voraussetzung einer intensivierten antide pressiven Medikation innerhalb eines Jahres eine weitere Besserung des psychi schen Zustandsbildes mit Leistungssteigerung und einer zu erwartenden medizi nisch-theoretischen Arbeitsfähigkeit von etwa 60 bis 70 % in angepasster Tätig keit (Urk. 6/118 S. 35 Ziff. 8.4). Eine solche Entwicklung erscheint als realistisch. Der Beschwerdeführer wird im Rahmen seiner Schadenminderungspflicht seitens der Beschwerdegegnerin zu einer leitliniengerechten psychiatrischen Behandlung anzuhalten sein . Im Übrigen steht es der Beschwerdegegnerin frei, zeitnah eine ern eute Rentenrevision einzuleiten . 5.</w:t>
      </w:r>
    </w:p>
    <w:p>
      <w:r>
        <w:rPr>
          <w:b/>
        </w:rPr>
        <w:t>E. 10</w:t>
      </w:r>
    </w:p>
    <w:p>
      <w:r>
        <w:t>Somit hat sich die Arbeitsfähigkeit des Beschwerdeführers im Vergleich zu 2011 in dem Sinne verbessert , als nun in der angestammten Tätigkeit wieder eine Arbeitsfähigkeit von 40 % und in einer angepassten Tätigkeit von 50 % besteht.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