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IV.2019.00386 vom 8. August 2020</w:t>
      </w:r>
    </w:p>
    <w:p>
      <w:r>
        <w:t>ZH Sozialversicherungsgericht, 2020-08-08, DE</w:t>
      </w:r>
    </w:p>
    <w:p>
      <w:r>
        <w:rPr>
          <w:b/>
        </w:rPr>
        <w:t xml:space="preserve">Quelle: </w:t>
      </w:r>
      <w:r>
        <w:t>https://mcp.opencaselaw.ch/entscheid/zh_sozialversicherungsgericht_IV.2019.00386</w:t>
      </w:r>
    </w:p>
    <w:p>
      <w:r>
        <w:t>FR: ZH_SOZIALVERSICHERUNGSGERICHT IV.2019.00386 du 8 août 2020</w:t>
      </w:r>
    </w:p>
    <w:p>
      <w:r>
        <w:t>IT: ZH_SOZIALVERSICHERUNGSGERICHT IV.2019.00386 del 8 agosto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6. August 2004 war sie in einem Wohnheim für Menschen mit geistiger Behinderung im Rahmen eines geschützten beziehungsweise betreuten Arbeitsplatzes als «Springerin Hauswirtschaft» in einem 90-%-Pensum bei einem Brutto-Lohn von Fr. 720.-- pro Monat tätig ( Urk. 6/64 , Urk. 6/89/8 ).</w:t>
      </w:r>
    </w:p>
    <w:p>
      <w:r>
        <w:rPr>
          <w:b/>
        </w:rPr>
        <w:t>E. 1.1</w:t>
      </w:r>
    </w:p>
    <w:p>
      <w:r>
        <w:t>X.___ , geboren 1985 , leidet seit der Geburt an einer Störung der Säureaus scheidung über die Nieren (renale tubuläre Azidose distal) sowie einer beidseiti gen Hörbehinderung. Aufgrund dieser Geburtsgebrechen</w:t>
      </w:r>
    </w:p>
    <w:p>
      <w:r>
        <w:t>wurde sie 1986 erstmals für den Leistungsbezug bei der eidgenössischen Invalidenversicherung angemel det ( Urk. 6/1) .</w:t>
      </w:r>
    </w:p>
    <w:p>
      <w:r>
        <w:t>I n der Folge wurden der Versicherten Massnahmen pädagogisch-therapeutischer Art ( inklusive Hör- und Absehunterricht ; Urk. 6/8), Sonderschu lung (Sprachheilkindergarten; Urk. 6/12; Sonderschulung in der Schweizerischen Schwerhörigen-Schule; Urk. 6/20, Urk. 6/23 , Urk. 6/36 ) , Hilfsmittel (Abgabe von Hörgeräten; Urk. 6/14 , Urk. 6/31 , Urk. 6/80 , Urk. 6/111 , Urk. 6/131 ; Abgabe eines Weckkissens; Urk. 6/47 ) und notwendige medizinische Massnahmen zur Behand lung der Geburtsgebrechen Nr. 341 / 346; Urk. 6/16 , Urk. 6/26 , Urk. 6/76 ) zuge sprochen. Vom 1 9. August 2002 bis am 1 8. August 2004 durchlief sie im Rahmen beruflicher Massnahmen eine erstmalige berufliche Ausbildung in Form einer Anlehre zur hauswirtschaftlichen Betriebsgehilfin in der S chule Y.___</w:t>
      </w:r>
    </w:p>
    <w:p>
      <w:r>
        <w:t>( Urk. 6/3 , Urk. 6/39 , Urk. 6/63 , Urk. 6/89/10 ) . Ab dem</w:t>
      </w:r>
    </w:p>
    <w:p>
      <w:r>
        <w:rPr>
          <w:b/>
        </w:rPr>
        <w:t>E. 1.2</w:t>
      </w:r>
    </w:p>
    <w:p>
      <w:r>
        <w:t>Mit Verfügung vom 1 7. September 2004 sprach die IV-Stelle der Versicherten bei einem IV-Grad von 81 % mit Wirkung ab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