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IV.2019.00378 vom 3. Dezember 2020</w:t>
      </w:r>
    </w:p>
    <w:p>
      <w:r>
        <w:t>ZH Sozialversicherungsgericht, 2020-12-03, DE</w:t>
      </w:r>
    </w:p>
    <w:p>
      <w:r>
        <w:rPr>
          <w:b/>
        </w:rPr>
        <w:t xml:space="preserve">Quelle: </w:t>
      </w:r>
      <w:r>
        <w:t>https://mcp.opencaselaw.ch/entscheid/zh_sozialversicherungsgericht_IV.2019.00378</w:t>
      </w:r>
    </w:p>
    <w:p>
      <w:r>
        <w:t>FR: ZH_SOZIALVERSICHERUNGSGERICHT IV.2019.00378 du 3 décembre 2020</w:t>
      </w:r>
    </w:p>
    <w:p>
      <w:r>
        <w:t>IT: ZH_SOZIALVERSICHERUNGSGERICHT IV.2019.00378 del 3 dicembre 2020</w:t>
      </w:r>
    </w:p>
    <w:p>
      <w:pPr>
        <w:pStyle w:val="Heading2"/>
      </w:pPr>
      <w:r>
        <w:t>Erwägungen</w:t>
      </w:r>
    </w:p>
    <w:p>
      <w:r>
        <w:rPr>
          <w:b/>
        </w:rPr>
        <w:t>E. 1.1</w:t>
      </w:r>
    </w:p>
    <w:p>
      <w:r>
        <w:t>Nach Art. 36 Abs. 2 des Bundesgesetzes über die Invalidenversicherung (IVG) sind für die Berechnung der ordentlichen Invalidenrenten die Bestimmungen des AHVG sinngemäss anwendbar (vgl. dazu BGE 124 V 159). Der Bundesrat kann ergänzende Vorschriften erlassen. Damit ist insbesondere die sinngemässe Anwendung von Art. 29 ff. und Art. 34 ff. AHVG sowie - was in Art. 32 Abs. 1 der Verordnung über die Invalidenversicherung (IVV) ausdrücklich festgehalten wird - von Art. 50 bis 53 bis der Verordnung über die Alters- und Hinterlassenen versicherung (AHVV) vorgesehen.</w:t>
      </w:r>
    </w:p>
    <w:p>
      <w:r>
        <w:rPr>
          <w:b/>
        </w:rPr>
        <w:t>E. 1.2</w:t>
      </w:r>
    </w:p>
    <w:p>
      <w:r>
        <w:t>Für die Rentenberechnung werden Beitragsjahre, Erwerbseinkommen sowie Erziehungs- oder Betreuungsgutschriften der rentenberechtigten Person zwischen dem 1. Januar nach Vollendung des 2 0. Altersjahres und dem 3 1. Dezember vor Eintritt des Versicherungsfalles (Rentenalter oder Tod) berücksichtigt ( Art. 29 bis</w:t>
      </w:r>
    </w:p>
    <w:p>
      <w:r>
        <w:t>Abs. 1 AHVG). Der Bundesrat regelt die Anrechnung der Beitragsmonate im Jahr der Entstehung des Rentenanspruches, der Beitragszeiten vor dem 1. Januar nach Vollendung des 2 0. Altersjahres sowie der Zusatzjahre ( Art. 29 bis</w:t>
      </w:r>
    </w:p>
    <w:p>
      <w:r>
        <w:t>Abs. 2 AHVG). 1. 3</w:t>
      </w:r>
    </w:p>
    <w:p>
      <w:r>
        <w:t>Die Rente wird nach Massgabe des durchschnittlichen Jahreseinkommens berech net, welches sich aus den Erwerbseinkommen sowie den Erziehungs- und Betreu ungsgutschriften der rentenberechtigten Person zwischen dem 1. Januar nach Vollendung des 2 0. Altersjahres und dem 3 1. Dezember vor Eintritt des Versiche rungsfalles zusammensetzt ( Art. 29 bis</w:t>
      </w:r>
    </w:p>
    <w:p>
      <w:r>
        <w:t>Abs. 1 und Art. 29 quater AHVG).</w:t>
      </w:r>
    </w:p>
    <w:p>
      <w:r>
        <w:t>Nach Art. 29 quinquies</w:t>
      </w:r>
    </w:p>
    <w:p>
      <w:r>
        <w:t>Abs. 1 AHVG werden bei erwerbstätigen Personen nur die Einkommen berücksichtigt, auf denen Beiträge bezahlt wurden.</w:t>
      </w:r>
    </w:p>
    <w:p>
      <w:r>
        <w:t>Zur Ermittlung des durchschnittlichen Jahreseinkommens wird d ie Summe der Erwerbseinkommen entsprechend dem Rentenindex gemäss Art. 33 ter AHVG auf gewertet. Der Bundesrat lässt die Aufwertungsfaktoren jährlich feststellen ( Art. 30 Abs. 1 AHVG). Die Summe der aufgewerteten Erwerbseinkommen sowie die Erziehungs- oder Betreuungsgutschriften werden durch die Anzahl der Bei tragsjahre geteilt ( Art. 30 Abs. 2 AHVG). 1. 4</w:t>
      </w:r>
    </w:p>
    <w:p>
      <w:r>
        <w:t>Für jeden beitragspflichtigen Versicherten werden individuelle Konten geführt, in welche die für die Berechnung der ordentlichen Renten erforderlichen Angaben eingetragen werden ( Art. 30 ter</w:t>
      </w:r>
    </w:p>
    <w:p>
      <w:r>
        <w:t>Abs. 1 AHVG).</w:t>
      </w:r>
    </w:p>
    <w:p>
      <w:r>
        <w:t>Die von einem Arbeitnehmer erzielten Erwerbseinkommen, von welchen der Arbeitgeber die gesetzlichen Beiträge abgezogen hat, werden in das individuelle Konto (des Arbeitnehmers) eingetragen, selbst wenn der Arbeitgeber die entspre chenden Beiträge der Ausgleichskasse nicht entrichtet hat ( Art. 30 ter</w:t>
      </w:r>
    </w:p>
    <w:p>
      <w:r>
        <w:t>Abs. 2 AHVG ). 1.</w:t>
      </w:r>
    </w:p>
    <w:p>
      <w:r>
        <w:rPr>
          <w:b/>
        </w:rPr>
        <w:t>E. 5</w:t>
      </w:r>
    </w:p>
    <w:p>
      <w:r>
        <w:t>) h ätte der Beschwerdeführer schon früher zur richterli chen Beurteilung bringen müssen (BGE 117 V 261 E. 3b und E. 4b , Urteil des Bundesgerichts 9C_374/2015 vom 2 4. September 2015 E. 4 ). Unter diesen Umständen sind vom - von Seiten des Beschwerdeführers beantragten ( Urk. 13) - Beizug des Revisionsberichts der Suva vom 1. September 2017 betreffend die Buchführung der Y.___ der Jahre 2013 bis 2016 für dieses Verfahren keine neuen entscheidrelevanten Erkenntnisse zu erwarten, weshalb darauf in antizipierter Beweiswürdigung verzichtet werden kann ( etwa: BGE 141 I 60 E.</w:t>
      </w:r>
    </w:p>
    <w:p>
      <w:r>
        <w:t>3.3) . 3.3</w:t>
      </w:r>
    </w:p>
    <w:p>
      <w:r>
        <w:t>Nach dem Gesagten entspricht die der angefochtenen Verfügung vom 2 9. April 2019 ( Urk. 2/1)</w:t>
      </w:r>
    </w:p>
    <w:p>
      <w:r>
        <w:t>zu Grunde liegende Rentenberechnung den gesetzlichen Vorga ben und ist damit nicht zu beanstanden. Dies führt zur Abweisung der dagegen erhobenen Beschwerde , soweit sie nicht gegenstandslos geworden ist . 4.</w:t>
      </w:r>
    </w:p>
    <w:p>
      <w:r>
        <w:t>Da es vorliegend nicht um die Bewilligung oder Verweigerung von Versiche rungsleistungen geht, ist das Beschwerdeverfahren kostenlos (Art.</w:t>
      </w:r>
    </w:p>
    <w:p>
      <w:r>
        <w:t>69</w:t>
      </w:r>
    </w:p>
    <w:p>
      <w:r>
        <w:t>Abs. 1 bis IVG in Verbindung mit</w:t>
      </w:r>
    </w:p>
    <w:p>
      <w:r>
        <w:t>Art. 61 lit . a des Bundesgesetz es über den Allgemeinen Teil des Sozialversicherungsrechts, ATSG ). Das Gericht erkennt: 1.</w:t>
      </w:r>
    </w:p>
    <w:p>
      <w:r>
        <w:t>Die Beschwerde wird abgewiesen, soweit sie nicht gegenstandslos geworden ist . 2.</w:t>
      </w:r>
    </w:p>
    <w:p>
      <w:r>
        <w:t>Das Verfahren ist kostenlos. 3.</w:t>
      </w:r>
    </w:p>
    <w:p>
      <w:r>
        <w:t>Zustellung gegen Empfangsschein an: - Rechtsanwältin Lotti Sigg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