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IV.2019.00377 vom 11. Februar 2009</w:t>
      </w:r>
    </w:p>
    <w:p>
      <w:r>
        <w:t>ZH Sozialversicherungsgericht, 2009-02-11, DE</w:t>
      </w:r>
    </w:p>
    <w:p>
      <w:r>
        <w:rPr>
          <w:b/>
        </w:rPr>
        <w:t xml:space="preserve">Quelle: </w:t>
      </w:r>
      <w:r>
        <w:t>https://mcp.opencaselaw.ch/entscheid/zh_sozialversicherungsgericht_IV.2019.00377</w:t>
      </w:r>
    </w:p>
    <w:p>
      <w:r>
        <w:t>FR: ZH_SOZIALVERSICHERUNGSGERICHT IV.2019.00377 du 11 février 2009</w:t>
      </w:r>
    </w:p>
    <w:p>
      <w:r>
        <w:t>IT: ZH_SOZIALVERSICHERUNGSGERICHT IV.2019.00377 del 11 febbraio 2009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1.3</w:t>
      </w:r>
    </w:p>
    <w:p>
      <w:r>
        <w:t>Im Juli 2010 meldete sich X.___ erneut (nun bei der Sozialversiche rungs anstalt des Kantons Zürich, IV-Stelle) zum Leistungsbezug an (Urk. 11/129). In der Folge liess die IV-Stelle die Versicherte orthopädisch und psychiatrisch begutachten (Gutachten vom 15. April 2011, Urk. 11/144). Gestützt darauf sprach sie der Versicherten mit Wirkung ab 1. Juli 2010 erneut eine Dreiviertelsrente der Invaliden versicherung zu ( Verfügung vom 26. September 2011, Urk. 11/167). Diese Verfügung hob die IV-Stelle am 9. Januar 2013 wiedererwägungsweise auf (Urk. 11/179) und tätigte weitere Abklärungen. Mit Verfügung vom 30. April 2013 sprach sie der Versicherten schliesslich (mit Wirkung ab 1. Juli 2010) eine halbe Rente der Invalidenversicherung zu (Urk. 11/184 und</w:t>
      </w:r>
    </w:p>
    <w:p>
      <w:r>
        <w:t>11/180</w:t>
      </w:r>
    </w:p>
    <w:p>
      <w:r>
        <w:t>[Verfü gungs teil 2] ).</w:t>
      </w:r>
    </w:p>
    <w:p>
      <w:r>
        <w:rPr>
          <w:b/>
        </w:rPr>
        <w:t>E. 1.3.1</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Liegt in diesem Sinne ein Revisionsgrund vor, ist der Rentenanspruch in rechtlicher und tatsächlicher Hin sicht umfassend («allseitig») zu prüfen, wobei keine Bindung an frühere Beurtei lungen besteht (BGE 141 V 9 E. 2.3 mit Hinweisen).</w:t>
      </w:r>
    </w:p>
    <w:p>
      <w:r>
        <w:rPr>
          <w:b/>
        </w:rPr>
        <w:t>E. 1.3.2</w:t>
      </w:r>
    </w:p>
    <w:p>
      <w:r>
        <w:t>Ein Revisionsgrund im Sinne von Art. 17 Abs. 1 ATSG ist unter Umständen auch dann gegeben, wenn eine andere Art der Bemessung der Invalidität (vgl. Art. 28a IVG) zur Anwendung gelangt (BGE 144 I 21 E. 2.2). Die in einem bestimmten Zeitpunkt massgebende Methode der Invaliditätsbemessung präjudiziert die künf tige Rechtsstellung der versicherten Person somit grundsätzlich nicht (vgl. BGE 117 V 198 E. 3b, 113 V 273 E. 1a, 104 V 148; vgl. Meyer/Reichmuth, Bundesgesetz über die Invalidenversicherung, 3. Auflage 2014, Rn 27 f. zu Art. 30–31).</w:t>
      </w:r>
    </w:p>
    <w:p>
      <w:r>
        <w:t>Durch das Urteil des EGMR Di Trizio gegen die Schweiz vom 2. Februar 2016 musste eine rasche Übergangslösung bis zum Inkrafttreten eines neuen Berech nungsmodells bei der gemischten Methode gefunden werden. Aus diesem Grund hielt das IV-Rundschreiben Nr. 355 vom 31. Oktober 2016 fest, dass in Fällen, in welchen allein wegen eines familiär bedingten Grundes ein Statuswechsel von einer Vollerwerbstätigkeit (bzw. von einer Nichterwerbtätigkeit) auf eine Teiler werbstätigkeit mit Aufgabenbereich erfolgte, dieser Statuswechsel entgegen der gängigen Praxis nicht als Revisionsgrund herangezogen werden darf. Weil mit dem neuen Berechnungsmodell Teilerwerbstätige mit Aufgabenbereich nun grundsätzlich nicht mehr schlechter gestellt werden, gilt zukünftig der Wechsel des Status einer versicherten Person wieder als möglicher Revisionsgrund (IV-Rundschreiben Nr. 372 vom 9. Januar 2018).</w:t>
      </w:r>
    </w:p>
    <w:p>
      <w:r>
        <w:rPr>
          <w:b/>
        </w:rPr>
        <w:t>E. 1.4</w:t>
      </w:r>
    </w:p>
    <w:p>
      <w:r>
        <w:t>Im August 2013 leitete die IV-Stelle ein Rentenrevisionsverfahren ein (Urk. 11/190). Den ausgefüllten Revisionsfragebogen reichte die Versicherte im März 2014 ein und teilte dabei mit, dass sie Zwillinge geboren habe (Urk. 11/193). Nachdem die IV-Stelle die Versicherte auf ihre Mitwirkungspflicht aufmerksam gemacht hatte ( Urk. 11/198) , diese weiterhin keine Angaben zu den sie behan delnden Ärzten machte, verfügte die IV-Stelle am 8. Juli 2014 ( Urk. 11/204) die rückwirkende Einstellung der Rente per Mai 2013 (Geburt der Zwillinge) , wobei die R entenleistungen bis Februar 2015 weiter ausge richt et wurden (vgl. Urk. 11/221, 11/223/99).</w:t>
      </w:r>
    </w:p>
    <w:p>
      <w:r>
        <w:rPr>
          <w:b/>
        </w:rPr>
        <w:t>E. 1.4.1</w:t>
      </w:r>
    </w:p>
    <w:p>
      <w:r>
        <w:t>und 1.4.2 ). Eine solche abschliessende Beurteilung</w:t>
      </w:r>
    </w:p>
    <w:p>
      <w:r>
        <w:t>lassen auch die übri gen Akten , mithin de r</w:t>
      </w:r>
    </w:p>
    <w:p>
      <w:r>
        <w:t>Bericht der Y.___</w:t>
      </w:r>
    </w:p>
    <w:p>
      <w:r>
        <w:t>( Urk. 11/265) sowie das Gutachten von Dr. Z.___</w:t>
      </w:r>
    </w:p>
    <w:p>
      <w:r>
        <w:t>( Urk. 3/4) ,</w:t>
      </w:r>
    </w:p>
    <w:p>
      <w:r>
        <w:t>nicht zu . So nahmen diese</w:t>
      </w:r>
    </w:p>
    <w:p>
      <w:r>
        <w:t>zur Suchtproblematik</w:t>
      </w:r>
    </w:p>
    <w:p>
      <w:r>
        <w:t>gar keine Stellung ( Urk. 11/265) respektive schlossen eine aktuelle Suchterkrankung ohne weitere Verifizierung der behaupteten Abstinenz aus ( Urk. 3/4 S. 9 und 29). Eine wie vom Bundesgericht</w:t>
      </w:r>
    </w:p>
    <w:p>
      <w:r>
        <w:t>geforderte</w:t>
      </w:r>
    </w:p>
    <w:p>
      <w:r>
        <w:t>vertiefte Auseinandersetzung ärztlicher seits mit den gemäss BGE 141 V 281 massgeblichen Gesichtspunkten</w:t>
      </w:r>
    </w:p>
    <w:p>
      <w:r>
        <w:t>liegt damit nicht vor (E. 1.4, vgl. zum Ganzen auch Urteil des Bundesgerichts 8C_245/2019 vom 1 6. September 2019 E. 5.2.2).</w:t>
      </w:r>
    </w:p>
    <w:p>
      <w:r>
        <w:t>Die Sache ist deshalb an die Beschwerdegeg nerin zurückzuweisen, damit sie die Beschwerdeführerin im Rahmen einer psychiatrischen Begutachtung unter Berücksichtigung der geänderten Rechtspre chung zur invalidenversicherungs rechtlichen Relevanz von Abhängigkeitssyn dromen abklärt.</w:t>
      </w:r>
    </w:p>
    <w:p>
      <w:r>
        <w:t>Dabei wird ebenfalls</w:t>
      </w:r>
    </w:p>
    <w:p>
      <w:r>
        <w:t>zu klären sein, ob Anhaltspunkte für die vom psy chiatrischen Gutachter erwogene Traumafolgestörung sowie die von ihm verneinte, jedoch im Gutachten von Dr. Z.___</w:t>
      </w:r>
    </w:p>
    <w:p>
      <w:r>
        <w:t>( Urk. 3/4 /22 ) und im Bericht der Y.___ vom 1 7. November 2017 ( Urk. 11/265 /1 ) verdachtswe ise</w:t>
      </w:r>
    </w:p>
    <w:p>
      <w:r>
        <w:t>diagnostizierte Persönlichkeitsstörung vorliegen. Alsdann wird - da die Beschwerdeführerin</w:t>
      </w:r>
    </w:p>
    <w:p>
      <w:r>
        <w:t>2013 Zwillinge gebar , welche indes</w:t>
      </w:r>
    </w:p>
    <w:p>
      <w:r>
        <w:t>fremdplatziert sind ( Urk. 11/303/31, 11/303/93, 11/303/130]) - ,</w:t>
      </w:r>
    </w:p>
    <w:p>
      <w:r>
        <w:t>gegebenenfalls die Statusfrage</w:t>
      </w:r>
    </w:p>
    <w:p>
      <w:r>
        <w:t>abzuklären sein (BGE 144 I 28 , Art. 28a IVG ).</w:t>
      </w:r>
    </w:p>
    <w:p>
      <w:r>
        <w:t>Die angefochtene Verfügung vom 1 1. April 2019 (Urk. 2) ist somit aufzuheben und die Sache ist zu einer neuerlichen psychiatrischen Beurteilung an die Beschwerdegegnerin zurückzuweisen. Die Beschwerde ist in diesem Sinne gutzu heissen.</w:t>
      </w:r>
    </w:p>
    <w:p>
      <w:r>
        <w:rPr>
          <w:b/>
        </w:rPr>
        <w:t>E. 1.4.2</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heitsschadens waren, dem Krankheitswert zukam. Ein invalidisierender psychi scher Gesundheitsschaden fehlte demgegenüber, wo in der Begutachtung im Wesentlichen nur Befunde erhoben wurden, welche in der Sucht ihre hinrei chende Erklärung fanden (Hinweise zur bisherigen Rechtsprechung in BGE 145 V 215 E. 4.1). Diese bisherige Rechtsprechung än derte das Bundesgericht mit BGE 145 V 215 dahingehend, dass - fachärztlich einwandfrei diagnostizierten - Abhängigkeitssyndromen beziehungsweise Substanzkonsumstörungen nicht zum vornherein jede invalidenversicherungsrechtliche Relevanz abgesprochen werden kann (E. 5.3.3), sondern diese vielmehr als invalidenversicherungsrechtlich beachtliche (psychische) Gesundheitsschäden in Betracht fallen (E. 6).</w:t>
      </w:r>
    </w:p>
    <w:p>
      <w:r>
        <w:t>Diese neue Rechtsprechung ist auf alle im Zeitpunkt der Praxisänderung noch nicht erledig ten Fälle anzuwenden (Urteil des Bundesgerichts 8C_453/2019 vom 3. Februar 2020 E. 3.3).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 gigkeitserkrankungen auszuklammern, wenn sie direkt negative funktionelle Fol gen zeitigen (vgl. bezüglich der Depressionen BGE 143 V 409 ff. E. 4.5.2). Eine krankheitswertige Störung muss umso ausgeprägter vorhanden sein, je stärker psychosoziale oder soziokulturelle Faktoren das Beschwerdebild mitprägen (E. 6.3). Aus Gründen der Verhältnismässigkeit kann immerhin dort von einem struktu rierten Beweisverfahren abgesehen werden, wo es nicht nötig oder geeignet ist. Es bleibt daher etwa dann entbehrlich, wenn für eine - länger dauernde (Art. 28 Abs. 1 lit. b IVG) - Arbeitsunfähigkeit nach bestehender Aktenlage keine Hin 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 7).</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1.6</w:t>
      </w:r>
    </w:p>
    <w:p>
      <w:r>
        <w:t>Nachdem die IV-Stelle das Rentenrevisionsverfahr en wieder aufgenommen und erste medizinische Abklärungen (Urk. 11/238 und 11/241) getätigt hatte, forderte sie die Versicherte mit Schreiben vom 2. März 2016 (Urk. 11/242) auf, im Rahmen der Schadenminderungspflicht eine psychiatrisch-psychologische Behandlung aufzunehmen. In der Folge liess die Versicherte im April 2017 mitteilen, dass sie in der Y.___</w:t>
      </w:r>
    </w:p>
    <w:p>
      <w:r>
        <w:t>eine Behandlung aufnehmen werde (Urk. 11/260). Nachdem die Versicherte nach Angaben der behandelnden Ärzte dort lediglich vier Termine wahrgenommen hatte (vgl. Urk. 11/265), veran lasste die IV-Stelle eine polydisziplinäre (allgemeine innere Medizin, Neurologie, Orthopädie, Psychiatrie) Begutachtung der Versicherten. Gestützt auf das im August 2018 erstattete Gutachten ( Urk. 11/303) teilte die IV-Stelle mit Vor be scheid vom 25. Januar 2019 mit, dass sie die Aufhebung der Rente vorsehe (Urk. 11/307), wogegen die Versicherte am 7. Februar 2019 (Urk. 11/308; mit Ergänzung vom 1. April 2019, Urk. 11/314) Einwand erhob. Mit Verfügung vom 11. April 2019 entschied die IV-Stelle im angekündigten Sinn und hob die Rente der Versicherten auf Ende des auf die Verfügung folgenden Monats auf, wobei sie einer allfälligen dagegen gerichteten Beschwerde die aufschiebende Wirkung entzog (Urk. 2 [= Urk. 11/316]).</w:t>
      </w:r>
    </w:p>
    <w:p>
      <w:r>
        <w:rPr>
          <w:b/>
        </w:rPr>
        <w:t>E. 2</w:t>
      </w:r>
    </w:p>
    <w:p>
      <w:r>
        <w:t>des</w:t>
      </w:r>
    </w:p>
    <w:p>
      <w:r>
        <w:t>Bundesgesetz es ü ber die Invalidenversicherung [IVG] ).</w:t>
      </w:r>
    </w:p>
    <w:p>
      <w:r>
        <w:rPr>
          <w:b/>
        </w:rPr>
        <w:t>E. 2.1</w:t>
      </w:r>
    </w:p>
    <w:p>
      <w:r>
        <w:t>Die Beschwerdegegnerin hob - unter Verweis auf einen medizinischen Revisions grund - die halbe Invalidenrente mit der Begründung auf, das in Auftrag gege bene polydisziplinäre Gutachten habe zutage gebracht , dass gestützt auf die ob jektiven klinischen Befunde keine namhafte Limitation anzunehmen</w:t>
      </w:r>
    </w:p>
    <w:p>
      <w:r>
        <w:t>sei . Darüber hinaus seien keine ausreichenden Hinweise vorhanden, die auf eine - von einer Traumastörung und von einem chronischen Drogenkonsum - abgrenzbare Per sönlichkeitsstörung hinwiesen. Auch eine vom chronischen Drogenkonsum unabhängige invalidisierende psychiatrische Gesundheitsstörung sei nicht hinrei chend belegt ( Urk. 2).</w:t>
      </w:r>
    </w:p>
    <w:p>
      <w:r>
        <w:rPr>
          <w:b/>
        </w:rPr>
        <w:t>E. 2.2</w:t>
      </w:r>
    </w:p>
    <w:p>
      <w:r>
        <w:t>Die Beschwerdeführerin brachte demgegenüber vor, sie leide - e ntgegen der im Gutachten vom 7. August 2018 getroffenen Annahme - nach wie vor an diversen somatischen und psychischen Beschwerden, die sich negativ auf ihre Arbeitsfä higkeit auswirkten. Ihre Arbeitsunfähigkeit sei in der Vergangenheit mehrfach festgestellt worden. Ihr Gesundheitszustand habe sich nicht auf wundersame Weise plötzlich um ein Vielfaches verbessert, weshalb ihr weiterhin eine halbe Invalidenrente auszurichten sei ( Urk. 1 S. 8 Ziff. 2). Eventualiter bedürfe es weiterer Untersuchungen, die ihren tatsächlichen Gesundheitszustand gesamthaft ergründeten sowie den neuen psychiatrischen, von Dr. med. Z.___ , Facharzt für Neurologie und für Psychiatrie und Psychotherapie, in seinem Gut achten genannten Befunden Rechnung trügen ( Urk. 1 S. 8 Ziff. 2).</w:t>
      </w:r>
    </w:p>
    <w:p>
      <w:r>
        <w:rPr>
          <w:b/>
        </w:rPr>
        <w:t>E. 3</w:t>
      </w:r>
    </w:p>
    <w:p>
      <w:r>
        <w:t>/107). Der psychiatrische Gutachter verneinte eine Veränderung des Gesundheitszustandes insbesondere unter Hinweis darauf , dass eine mögliche Traumafolgestörung und der Drogenkonsum im Vergleichs gutachten der A.___ nicht ausreichend einbezogen worden seien ( Urk. 11/303/140). Eine höhergradige depressive Störung lasse sich aus dem aktuellen Befund nach AMDP nicht mehr ableiten ( Urk. 11/303/136).</w:t>
      </w:r>
    </w:p>
    <w:p>
      <w:r>
        <w:rPr>
          <w:b/>
        </w:rPr>
        <w:t>E. 3.1</w:t>
      </w:r>
    </w:p>
    <w:p>
      <w:r>
        <w:t>), welche nunmehr eingetreten scheint . So wird im Vergleichsgutachten (E.</w:t>
      </w:r>
    </w:p>
    <w:p>
      <w:r>
        <w:t>3.2) darauf hingewiesen , die reklamierten starken lumbalen Rückenschmerzen</w:t>
      </w:r>
    </w:p>
    <w:p>
      <w:r>
        <w:t>hätten nicht (mehr) objektiviert werden können ( Urk. 11/303 /104).</w:t>
      </w:r>
    </w:p>
    <w:p>
      <w:r>
        <w:t>Auch hätten sich in der (aktuell) veranlasste n MRI-Untersuchung der Lendenwirbelsäule zwar dege nerative Alterationen ,</w:t>
      </w:r>
    </w:p>
    <w:p>
      <w:r>
        <w:t>aber keine manifesten neurokompressiven Befund e des Spi nalkanals oder der Neuroforamina mehr gezeigt . Auch i n der klinischen Untersu chung sei ein im Wesentlichen unauffälliger Befund des Bewegungsapparates vorgefunden worden . So seien die reklamierten lokalen lumbosacralen Schmer zen linksseitig mit Angabe einer Druckdolenz sowie funktionelle Beeinträchti gungen, insbesondere des Achsenskeletts nicht zu objektivieren gewesen. Die Spontanmotorik sei als unauffällig zu bezeichnen, wobei auch keine peripheren neurologischen Pathologien hätten festgestellt werden können. Der im Befund im Gutachten der A.___ noch notierte lumbosakrale Federungsschmerz ( Urk. 11/144/28) konnte in der orthopädischen Begutachtung der B.___ nicht mehr verifiziert werden ( Urk. 11/303/95), und der im A.___ -Gutachten ange führte paralumbale Palpationsschmerz im Bereich des lumbosakralen Übergangs ( Urk. 11/144/28) imponierte lediglich noch als Druckdolenz über der lumbosakra len Facette L5/S1 ( Urk. 11/303/95). Auch in Bezug auf die oberen Extremitäten sei ein namhafter pathologischer Befund zu verneinen ( E. 3.2 ).</w:t>
      </w:r>
    </w:p>
    <w:p>
      <w:r>
        <w:t>Damit</w:t>
      </w:r>
    </w:p>
    <w:p>
      <w:r>
        <w:t>ist , insbesondere da im MRI kein neurokompressiver Befund des Spinal kanals oder der Neuroforamina</w:t>
      </w:r>
    </w:p>
    <w:p>
      <w:r>
        <w:t>mehr hatte nachgewiesen werden können, von einer Änderung des medizinischen Sachverhaltes und dem Eintritt der prog nos tizierten Verbesserung des somatischen Gesundheitszustandes auszugehen . Infolge dessen</w:t>
      </w:r>
    </w:p>
    <w:p>
      <w:r>
        <w:t>ist der Rentenanspruch in rechtlicher und tatsächlicher Hinsicht um fassend («allseitig») zu prüfen</w:t>
      </w:r>
    </w:p>
    <w:p>
      <w:r>
        <w:t>( E. 1.3.1 ).</w:t>
      </w:r>
    </w:p>
    <w:p>
      <w:r>
        <w:t>Damit kann offenbleiben , ob infolge der Geburt der beiden Kinder und einem damit allenfalls einhergegangenen Sta tuswechsel eine weitere revisionsrechtlich relevante Sachverhal tsänderung vor liegt (E. 1.3.2). Nicht abschliessend zu klären ist unter diesem Titel zudem, ob der Ausschluss einer relevanten depressiven Störung im psychiatrischen Gutach ten der B.___</w:t>
      </w:r>
    </w:p>
    <w:p>
      <w:r>
        <w:t>( Urk. 11/303/136) ebenfalls die Annahme einer revisionsrechtlich relevanten Verbesserung des psychischen Gesundheitszustandes rechtfertigen würde.</w:t>
      </w:r>
    </w:p>
    <w:p>
      <w:r>
        <w:rPr>
          <w:b/>
        </w:rPr>
        <w:t>E. 3.2</w:t>
      </w:r>
    </w:p>
    <w:p>
      <w:r>
        <w:t>Die angefochtene Verfügung ( Urk. 2) basiert in medizinischer Hinsicht im Wesentlich en auf den am 4., 7. und 1 5. Mai 2018 durchgeführten internistischen, neurologischen, orthopädischen und psychiatrischen Untersuchung en respektive dem G utachten der B.___ ( Gutachte n vom 7. August 2018 [ Urk. 11/30</w:t>
      </w:r>
    </w:p>
    <w:p>
      <w:r>
        <w:rPr>
          <w:b/>
        </w:rPr>
        <w:t>E. 4</w:t>
      </w:r>
    </w:p>
    <w:p>
      <w:r>
        <w:t>Die hier zu prüfende Aufhebung der mit Verfügung vom 30. April 2013 (Urk. 11/184 und Urk. 11/180 [Verfügungsteil 2]) zugesprochenen halben Rente setzt voraus, dass eine wesent liche Änderung der tatsächlichen Verhältnisse - namentlich des Gesundheits zu standes oder seiner erwerblichen Auswirkungen - mit überwiegender Wahr schein lic hkeit erstellt ist (E. 1.3 .1 ). Vergleicht man die Gutachten vom 1 5. April 2011 (E. 3.1) und vom 7. August 2018 (E. 3.2) miteinander, ist - ungeachtet dessen , dass die Frage nach einer Ver änderung des Gesundheitszustandes von den Gutachtern verneint wurde (E. 3.2) - von einer substanziellen Veränderung der vorbestandenen Tatsachen</w:t>
      </w:r>
    </w:p>
    <w:p>
      <w:r>
        <w:t>respektive des Gesundheitszustandes auszugehen (vgl. Urteil des Bundesgerichts 9C_244/2017 vom 2 6. Oktober 2017 E. 4.2.2, vgl. auch Urteil des Bundesgerichts 8C_168/2014 vom 5. September 2014 E. 4.1.2) . So wies die damalige orthopädi sche Gutachter in</w:t>
      </w:r>
    </w:p>
    <w:p>
      <w:r>
        <w:t>noch darauf hin , allfällige lumbosakrale Rückenschmerzen seien bei dem beschriebenen MRI-Befund und den korrelierenden klinischen Aspekten nicht durchgehend vermeidbar . Zudem gehe aus dem</w:t>
      </w:r>
    </w:p>
    <w:p>
      <w:r>
        <w:t>MRI hervor, dass sich im Segment L5/S1 eine fokale Diskushernie links mit Kontakt und geringer Verlage rung der Wurzel S1 linksseitig gezeigt habe, so dass eine Reizung im Bereich der genannten Wurzel anzunehmen sei. Auch wurden die angegebenen Beschwerden dannzumal noch als topisch plausibel an ge sehen (E. 3.1). Dabei prognostizierte sie aber bereits eine Verbesserung des Gesundheitszustandes ( Urk. 11/144/30 , E.</w:t>
      </w:r>
    </w:p>
    <w:p>
      <w:r>
        <w:rPr>
          <w:b/>
        </w:rPr>
        <w:t>E. 5</w:t>
      </w:r>
    </w:p>
    <w:p>
      <w:r>
        <w:t>Nachdem der Beschwerdeführerin die Tätigkeit als Zimmerin unbestrittenermas sen nicht mehr zumutbar ist ( Urk. 1, 11 /303/8), ist strittig und im Folgenden zu prüfen, in welchem Umfang sie eine Verweistätigkeit auszuüben vermag.</w:t>
      </w:r>
    </w:p>
    <w:p>
      <w:r>
        <w:rPr>
          <w:b/>
        </w:rPr>
        <w:t>E. 5.1</w:t>
      </w:r>
    </w:p>
    <w:p>
      <w:r>
        <w:t>In internistischer, neurologischer und orthopädischer Fachrichtung vermag das Gutachten zu überzeugen und erfüllt es die rechtsprechungsgemässen Kriterien für beweiskräftige ärztliche Entscheidungsgrundlagen (E. 1.5). So tätigten die Gutachter sorgfältige, umfassende Abklärungen, berücksichtigten die geklagten Beschwerden und begründeten ihre Einschätzung in nachvollziehbarer Weise ( Urk. 11/303/33- 34, 11/303/62-65, 11/303/95-101 ), wobei sie namentlich auch die Herleitung und Begründung der aktuellen Diagnosen schlüssig darlegten ( Urk. 11/303/6-7). Die von der Beschwerdeführerin gegen das somatische Gut achten erhobene Kritik verm ag nicht zu überzeugen. So kann ihrer</w:t>
      </w:r>
    </w:p>
    <w:p>
      <w:r>
        <w:t>Behauptung , es sei weiterhin mit einer längeren vollständigen Arbeitsunfähigkeit zu rechnen ( Urk. 1 S. 7), nicht gefolgt werden, hatten die Gutachter der B.___ überz eugend dargelegt, weshalb eine angepasste Tätigkeit, welche sich dadurch auszeichne, dass keine körperlich schwere Arbeit verrichtet werden müsse, uneingeschränkt nachgegangen werden könne ( Urk. 11/303/7).</w:t>
      </w:r>
    </w:p>
    <w:p>
      <w:r>
        <w:t>Mithin können aufgrund der fest gestellten weitgehend unauffälligen Befund e</w:t>
      </w:r>
    </w:p>
    <w:p>
      <w:r>
        <w:t>(E. 3.2) keine sich daraus ergeben den , die Leistungsfähigkeit beeinträchtigenden Auswirkungen abgeleitet werden .</w:t>
      </w:r>
    </w:p>
    <w:p>
      <w:r>
        <w:rPr>
          <w:b/>
        </w:rPr>
        <w:t>E. 5.2</w:t>
      </w:r>
    </w:p>
    <w:p>
      <w:r>
        <w:t>Zu den Ausführungen der B.___ - Gutachter in psychiatrischer Fachrichtung</w:t>
      </w:r>
    </w:p>
    <w:p>
      <w:r>
        <w:t>ist festzuhalten , dass ihre Beurteilung der Arbeitsfähigkeit im Lichte der bisherigen Rechtsprechung zur invalidisierenden Wirkung einer reinen Suchterkrankung erfolgte (E. 1.4.2) . So vermerkte der psychiatrische Gutachter, eine vom Drogen konsum unabhängige psychische Beeinträchtigung mit invalidisierendem Effekt und Einfluss auf die Arbeitsfähigkeit bei fortgesetztem schädlichen Drogenkonsum sei nicht mit der gebotenen Wahrscheinlichkeit attestierbar ( Urk. 11/303/138). Da gemäss seiner Beurteilung die psychiatrischen Befunde nicht vom Suchtgeschehen abgrenzbar seien, mithin kein vom Suchtgeschehen unterscheidbarer , invalidisierender Gesundheitsschaden feststellbar sei, verzich tete der Gutachter in Nachachtung der bisherigen Rechtsprechung zu den Sucht geschehen (BGE 124 V 265 E. 3c; vgl. auch: E. 1.4.2) nicht nur auf eine Einschät zung der Arbeitsfähigkeit, sondern auch auf eine abschliessende Einschätzung der relevanten Störungsbilder. Nachdem die mit BGE 145 V 215 geänderte Rechtsprechung zu den Suchtgesche hen auf alle im Zeitpunkt der Praxisänderung noch nicht erledigten Fälle anzu wenden ist (E. 1.4.2) und im Lichte derselben Substanzkonsumstörungen wie jede andere psychische Störung grundsätzlich als invalidenversicherungsrechtlich beachtliche Gesundheitsschäden in Betracht fallen (E. 1.4.2), hält die psychiatri sche Beurteilung im Gutachten der B.___ den rechtlichen Vorgaben an eine beweiswertige psychiatrische Einschätzung nicht stand. Nach dem Gesagten ergibt sich, dass der medizinische Sachverhalt unzureichend abgeklärt wurde, was einer abschliessenden Beurteilung der Leistungsfähigkeit entgegensteht. Insbesondere fehlt es an einer psychiatrischen Arbeitsfähigkeits schätzung unter Beachtung der massgebenden Indikatoren (Beweisthemen), was rechtsprechungsgemäss zwingend erforderlich ist (vgl. BGE 145 V 361 E. 4.3 , E.</w:t>
      </w:r>
    </w:p>
    <w:p>
      <w:r>
        <w:rPr>
          <w:b/>
        </w:rPr>
        <w:t>E. 6</w:t>
      </w:r>
    </w:p>
    <w:p>
      <w:r>
        <w:t>.2.2</w:t>
      </w:r>
    </w:p>
    <w:p>
      <w:r>
        <w:t>Rechtsanwalt Chris Bräutigam machte mit seiner Honorarnote vom 2 4. Mai 2019 ( Urk. 3/6 ) einen Aufwand von 15.5 Stunden zu einem Stundenansatz von Fr. 220.-- und Barauslagen von Fr. 14.-- zuzüglich Mehrwertsteuer entsprechend einem G esamthonorar von Fr. 3'687.65 geltend. Indes ist der im Zusammenhang mit dem Vorbescheidverfahren angefallene Aufwand (Zeitraum vom 3 0. Januar bis 1. April 2019) nicht in diesem Verfahren zu entschädigen. Demgegenüber ist eine halbe Stunde für die Instruk tion (Position vom 2 3. Mai 2019) , dreiviertel Stunden für die Vorbereitung der Beschwerde (Position vom 2 1. Mai 2019) sowie acht Stunden für das Ab fassen der (rund zehnseitigen) Beschwerde ( Urk. 1 ; Position vom 2 4. Mai 2019 ) - gerade noch - als gerecht fertigt zu betrachten. Darin miteingerechnet ist auch der Aufwand für das Studium und die Besprechung des Urteils mit der Beschwerdeführerin. Zu ent schädigen ist somit ein Zeitaufwand von insgesamt neuneinviertel Stunden zum gerichtsüblichen Ansatz von Fr. 220.- -, weshalb von einem zu entschädigenden Honorar in der Höhe von Fr. 2’035 .-- (zuzüg lich Mehrwertsteuer) auszugehen ist. Die geltend gemachten</w:t>
      </w:r>
    </w:p>
    <w:p>
      <w:r>
        <w:t>Bara uslagen von Fr. 14.-- ( Urk. 3/6) werden ebenfalls vergütet.</w:t>
      </w:r>
    </w:p>
    <w:p>
      <w:r>
        <w:t>Nach dem Gesagten ist dem unentgeltlichen Rechtsvertreter der Beschwerdefüh rerin ( Urk. 12), Rechtsanwalt Chris Bräutigam , deshalb eine Prozessentschädigung im Umfang von Fr. 2'206. 80 (Honorar von Fr. 2’035 .-- plus Barauslagen von Fr. 14.-- , zuzüglich Mehrwertsteuer von 7.7 %) zuzusprechen . Das Gericht erkennt: 1.</w:t>
      </w:r>
    </w:p>
    <w:p>
      <w:r>
        <w:t>Die Beschwerde wird in dem Sinne gutgeheissen, dass die angefochtene Verfügung vom 1 1. April 2019 aufgehoben und die Sache an die Sozialversi cherungsanstalt des Kantons Zürich, IV-Stelle, zurückgewiesen wird, damit diese , nach erfolgter Ab klärung im Sinne der Erwägungen , neu verfüge. 2.</w:t>
      </w:r>
    </w:p>
    <w:p>
      <w:r>
        <w:t>Die Gerichtskosten von Fr.</w:t>
      </w:r>
    </w:p>
    <w:p>
      <w:r>
        <w:rPr>
          <w:b/>
        </w:rPr>
        <w:t>E. 8</w:t>
      </w:r>
    </w:p>
    <w:p>
      <w:r>
        <w:t>00 .-- werden der Beschwerdegegnerin auferlegt. Rechnung und Einzahlungsschein werden der Kostenpflichtigen nach Eintritt der Rechtskraft zu gestellt. 3.</w:t>
      </w:r>
    </w:p>
    <w:p>
      <w:r>
        <w:t>Die Beschwerdegegnerin wird verpflichtet, dem unentgeltlichen Rechtsvertreter der Beschwerdeführerin , Rechtsanwalt Chris Bräutigam, eine Prozessent schä digung von Fr. 2'206. 80 (inkl. Barauslagen und MWSt) zu bezahlen. 4.</w:t>
      </w:r>
    </w:p>
    <w:p>
      <w:r>
        <w:t>Zustellung gegen Empfangsschein an: - Rechtsanwalt Chris Bräutigam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