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IV.2019.00363 vom 1. Oktober 2019</w:t>
      </w:r>
    </w:p>
    <w:p>
      <w:r>
        <w:t>ZH Sozialversicherungsgericht, 2019-10-01, DE</w:t>
      </w:r>
    </w:p>
    <w:p>
      <w:r>
        <w:rPr>
          <w:b/>
        </w:rPr>
        <w:t xml:space="preserve">Quelle: </w:t>
      </w:r>
      <w:r>
        <w:t>https://mcp.opencaselaw.ch/entscheid/zh_sozialversicherungsgericht_IV.2019.00363</w:t>
      </w:r>
    </w:p>
    <w:p>
      <w:r>
        <w:t>FR: ZH_SOZIALVERSICHERUNGSGERICHT IV.2019.00363 du 1 octobre 2019</w:t>
      </w:r>
    </w:p>
    <w:p>
      <w:r>
        <w:t>IT: ZH_SOZIALVERSICHERUNGSGERICHT IV.2019.00363 del 1 ottobre 2019</w:t>
      </w:r>
    </w:p>
    <w:p>
      <w:pPr>
        <w:pStyle w:val="Heading2"/>
      </w:pPr>
      <w:r>
        <w:t>Erwägungen</w:t>
      </w:r>
    </w:p>
    <w:p>
      <w:r>
        <w:rPr>
          <w:b/>
        </w:rPr>
        <w:t>E. 1</w:t>
      </w:r>
    </w:p>
    <w:p>
      <w:r>
        <w:t>6. Januar 2019 ; Urk.</w:t>
      </w:r>
    </w:p>
    <w:p>
      <w:r>
        <w:t>6/ 119 ) und verneinte n ach durchgeführtem Vorbescheidverfahren (Urk.</w:t>
      </w:r>
    </w:p>
    <w:p>
      <w:r>
        <w:t>6/122 - 123 und Urk. 6/131) mit Verfügung vom 6. Mai 2019 (Urk.</w:t>
      </w:r>
    </w:p>
    <w:p>
      <w:r>
        <w:t>6/135 = Urk. 6) einen Renten anspruch der Versicherten.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w:t>
      </w:r>
    </w:p>
    <w:p>
      <w:r>
        <w:t>a.</w:t>
      </w:r>
    </w:p>
    <w:p>
      <w:r>
        <w:t>ihre Erwerbsfähigkeit oder die Fähigkeit, sich im Aufgabenbereich zu</w:t>
      </w:r>
    </w:p>
    <w:p>
      <w:r>
        <w:t>betätigen, nicht durch zumutbare Eingliederungsmassnahmen wieder</w:t>
      </w:r>
    </w:p>
    <w:p>
      <w:r>
        <w:t>herstellen, erhalten oder verbessern können;</w:t>
      </w:r>
    </w:p>
    <w:p>
      <w:r>
        <w:t>b.</w:t>
      </w:r>
    </w:p>
    <w:p>
      <w:r>
        <w:t>während eines Jahres ohne wesentlichen Unterbruch durchschnittlich</w:t>
      </w:r>
    </w:p>
    <w:p>
      <w:r>
        <w:t>mindes 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der Verordnung über die Invalidenversicherung, IVV, in der seit dem 1. Januar 2018 geltenden Fassung und Übergangsbestimmung zur Änderung der IVV vom 1. Dezember 2017, in Kraft seit 1. Januar 2018) wird zunächst der Anteil der Erwerbstätigkeit und derjenige der Tätigkeit im Aufga benbereich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rPr>
          <w:b/>
        </w:rPr>
        <w:t>E. 1.4</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 Art. 27 bis Abs. 4 IVV).</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3. Mai 2019 Beschwerde ( Urk. 1) und beantragte, es sei ihr ab 1. August 2018 eine ganze Rente zuzusprechen; eventuell sei die Sache an die IV-Stelle zurückzuweisen, damit diese ergänzende Abklärungen in medizinischer Hinsicht vornehme und über ihren Re ntenanspruch neu entscheide (S. 2).</w:t>
      </w:r>
    </w:p>
    <w:p>
      <w:r>
        <w:t>Mit Beschwerdeantwort vom 1 7. Juli 2019 ( Urk.</w:t>
      </w:r>
    </w:p>
    <w:p>
      <w:r>
        <w:rPr>
          <w:b/>
        </w:rPr>
        <w:t>E. 2.1</w:t>
      </w:r>
    </w:p>
    <w:p>
      <w:r>
        <w:t>Die Beschwerdegegnerin ging in der angefochtenen Verfügung vom 6. Mai 2019 (Urk. 2) davon aus, dass die Beschwerdeführerin ohne Gesundheitsschaden im Umfang von 28 % eine Erwerbstätigkeit ausüben und im restlichen Umfang von 72 % im anerkannten Aufgabenbereich Haushalt tätig sein würde. Da ihr gemäss der medizinischen Aktenlage nach Eintritt des Gesundheitsschadens die Ausübung einer behinderungs angepassten Erwerbstätigkeit im Umfang von</w:t>
      </w:r>
    </w:p>
    <w:p>
      <w:r>
        <w:t>28 % eines vollzeitlichen Arbeitspensums zuzumuten sei, und da im Aufgabenbereich des Haushalts k eine Einschränkung bestehe, sei ein Rentenanspruch zu verneinen ( Urk. 2 S. 2).</w:t>
      </w:r>
    </w:p>
    <w:p>
      <w:r>
        <w:rPr>
          <w:b/>
        </w:rPr>
        <w:t>E. 2.2</w:t>
      </w:r>
    </w:p>
    <w:p>
      <w:r>
        <w:t>) . Anlässlich der Abklä rung vor Ort im Haushalt vom 1 2. Dezember 2018 gab die Beschwerdeführerin gegenüber der Abklärungsperson der Beschwerdegegnerin an, dass sie bei guter Gesundheit weiterhin bei der Z.___ AG im Umfang des bisherigen Arbeitspensums von 28 % als Gebäudereinigerin arbeiten würde ( Urk. 6/119 Ziff. 2.5). Die Beschwerdegegnerin qualifizierte die Beschwerdeführerin bei Erlass der angefochtenen Verfügung vom 6. Mai 2019 (Urk. 2 ) gestützt auf den Haus haltabklärungsbericht vom 1 6. Januar 2019 ( Urk. 6/ 119 ) im Umfang von 2</w:t>
      </w:r>
    </w:p>
    <w:p>
      <w:r>
        <w:rPr>
          <w:b/>
        </w:rPr>
        <w:t>E. 2.3</w:t>
      </w:r>
    </w:p>
    <w:p>
      <w:r>
        <w:t>Streitig und zu prüfen ist, ob seit Erlass der Verfügungen vom 2 1. März 2013 eine anspruchsrelevante Änderung eingetreten ist. 3. 3.1</w:t>
      </w:r>
    </w:p>
    <w:p>
      <w:r>
        <w:t>Vorerst zu prüfen ist die Statusfrage beziehungsweise die Frage, ob diesbezüglich eine Veränderung eingetreten ist . 3.2</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und Urteil des Bundesgerichts 8C_27/2018 vom 2 6. September 2018 E. 4.1.1). 3.3</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(BGE 130 V 71 E. 3.2.3 ; vgl. auch BGE 133 V 108 E. 5.3 f. ).</w:t>
      </w:r>
    </w:p>
    <w:p>
      <w:r>
        <w:t>Die in einem bestimmten Zeitpunkt relevante Methode der Invaliditätsschätzung präjudiziert die künftige Rechtsstellung der versicher ten Person nicht (BGE 130 V 343 E. 3.5). 3.4</w:t>
      </w:r>
    </w:p>
    <w:p>
      <w:r>
        <w:t>Zur Beantwortung der Statusfrage ist massgebend, ob und bejahendenfalls in welchem Umfang die versicherte Person einer Erwerbstätigkeit nachgehen würde, wenn sie nicht invalid geworden wäre. Diese hypothetische Annahme ist anhand des im Sozialversicherungsrecht üblichen Beweisgrades der überwiegenden Wahrscheinlichkeit zu ermitteln. Somit ist aufgrund objektiver Umstände zu beurteilen, wie die betreffende versicherte Person in ihrer konkreten Lebens situation ohne gesundheitliche Beeinträchtigungen entschieden hätte. Dieser subjektive Entschluss muss nicht zwingend auch der objekti v vernünftigste Ent scheid sein (Urteil des Bundesgerichts 8C_731/2010 vom 2. Februar 2011 E. 4.2.1). Entscheidend ist, in welchem Umfang eine versicherte Person ohne Gesundheitsschaden arbeiten würde. 3.5</w:t>
      </w:r>
    </w:p>
    <w:p>
      <w:r>
        <w:t>Grundsätzlich nicht von Bedeutung sind gesundheitlich bedingte Änderungen der tatsächlichen Verhältnisse (Urteil des Bundesgerichts 9C_582/2012 vom 2 7. Mai 2013 E. 4.3). Eine Rentenrevision scheidet daher dann aus, wenn die veränderten Lebensumstände als spezifischer Teil der Invalidenbiographie erscheinen. Diese verläuft beispielsweise im Falle der Geburt eines Kindes dann nicht parallel zur Validenbiographie ,</w:t>
      </w:r>
    </w:p>
    <w:p>
      <w:r>
        <w:t>wenn sich die Familienplanung wegen des invaliditätsbeding ten Wegfalls beruflicher Optionen verändert hat. Sodann dürfen i m Zusammen hang mit einer Statusänderung aus dem Grundsatz, wonach nur Veränderungen in den rechtserheblichen Tatsachen, nicht aber die Neubewertung solcher Tat sachen revisionsbegründend sein können (vgl. Urteil 9C_418/2010 vom 2 9. August 2011 E. 4.1), keine Rückschlüsse auf die Zulässigkeit einer Renten revision gezogen werden. Denn bei einem hypothetischen Geschehen handelt es sich nicht um eine wertende Beurteilung, die von tatsächlichen Veränderungen abgegrenzt werden müsste (Urteil des Bundesgerichts 9C_374/2013 vom 1 2. November 2013 E. 3.3.2 f.). 3. 6</w:t>
      </w:r>
    </w:p>
    <w:p>
      <w:r>
        <w:t>3. 6 .1</w:t>
      </w:r>
    </w:p>
    <w:p>
      <w:r>
        <w:t>Den Akten ist zu entnehmen, dass d ie Beschwerdeführerin vom 3 0. August 2006 bis 3 1. Juli 2008 bei der Y.___ GmbH im Umfang von 15 Stunden in der Woche ( Urk. 6/25/1-5 Ziff. 2.9) und ab 8. Februar 1999 bei der A.___ AG im Umfang 12.5 Stunden in der Woche (Urk.</w:t>
      </w:r>
    </w:p>
    <w:p>
      <w:r>
        <w:t>6/19/1-8 Ziff. 2.9) als Raumpflegerin tätig war , insgesamt in einem teilzeitlichen Umfang von 65 % (12.5 + 15 ÷ 42 Stunden) eine Erwerbstätigkeit ausgeübt hat , als sie am 2 9. Oktober 2007 arbeits unfähig wurde ( Urk. 6/ 17/1-2 S. 1) . Anschliessend wurde sie am 7. November 2007 im Bereich ihrer linken Hüfte operiert. Dabei wurde ihr eine Totalprothese eingesetzt ( Urk. 6/17/3-4 S. 1). Die Beschwerdegegnerin stützte sich bei Erlass der Verfügungen vom 2 1. März 2013 (Urk. 6/86, Urk. 6/92 und Urk. 6/75), worin der Beschwerdeführerin für die Zeit vom 1. Oktober 2008 bis 3 0. November 2009 und vom 1. August 2011 bis 3 0. April 2012 eine ganze Rente zugesprochen wurde, insbesondere auf den Bericht der Ärzte der Universitätsklinik B.___ vom 1 6. Oktober 2009 ( Urk. 6/31/6-8 ; vgl. Urk. 6/47 S. 1) . Darin gingen die se</w:t>
      </w:r>
    </w:p>
    <w:p>
      <w:r>
        <w:t>Ärzte davon aus, dass der Beschwerdeführerin die Ausübung der bisherigen Tätigkeit als Gebäudereinigerin im Umfang eines Arbeitspensums von maximal 50 % zuzumuten sei, und dass die realistische Möglichkeit bestehe, dass in Bezug auf körperlich weniger belastende , vorwiegend sitzende Tätigkeiten mit der Möglich keit eines häufigen Positionswechsels in Zukunft eine vollständige Arbeitsfähig keit zu erreichen sei (S. 2). Demgegenüber ging Dr. med. C.___ , Facharzt für Allgemeine Innere Medizin , in seinem Bericht vom 1 2. Februar 2010 ( Urk. 6/40) davon aus, dass die Beschwerdeführerin nicht mehr als Gebäudereini gerin arbeiten könne , und attestierte ihr eine Arbeitsunfähigkeit in behinderungs angepassten Tätigkeiten von 50 % . Die Beschwerdegegnerin qualifizierte die Beschwerdeführerin bei Erlass der Verfügungen vom 2 1. März 2013 (Urk. 6/86, Urk. 6/92 und Urk. 6/75) gestützt auf den Haushaltabklärungsbericht vom 1 2. April 2010 ( Urk. 6/44) im Umfang von 68 % als Erwerbstätige und im Umfang von 32 % als im Haushalt Tätige. Dabei ist festzuhalten, dass das angestammte Pensum , wie oben dargelegt, nicht 68 % , sondern 65 % betrug; richtig wäre somit eine Qualifikation von 65 % zu 35 % gewesen, zumal die Beschwerdeführerin im Gesundheitsfall nach eigenen Angaben weiterhin im angestammten Pensum tätig gewes en wäre (vgl. Urk. 6/44/3 oben).</w:t>
      </w:r>
    </w:p>
    <w:p>
      <w:r>
        <w:t>3.6 .2</w:t>
      </w:r>
    </w:p>
    <w:p>
      <w:r>
        <w:t>Nach der Einstellung der bisher ausgerichteten befristeten ganzen Rente per 3 0. April 2012 gingen die Ärzte der D.___ Klinik in ihrem Bericht vom 2 4. Mai 2012 ( Urk. 6/61/1-2) davon aus, dass in der bisherigen Tätigkeit der Beschwerdeführerin als Reinigungskraft eine voll ständige Arbeitsunfähigkeit (S. 2) und in einer behinderungsangepassten Tätigkeit höchstens eine Arbeits fähigkeit von 50 % bestehe (S. 1). In der Folge war die Beschwerdeführerin ab 1 5. August 2013 dennoch im Umfang eines Arbeitspensums von 28 %</w:t>
      </w:r>
    </w:p>
    <w:p>
      <w:r>
        <w:t>erneut als Gebäudereinigerin bei der Z.___ AG</w:t>
      </w:r>
    </w:p>
    <w:p>
      <w:r>
        <w:t>tätig (Urk. 6/101/1) . Am 2. Oktober 2017 wurde ein Pfannenwechsel im Bereich der Totalprothese in der linken Hüfte durchgeführt ( Urk. 6/99/2). Gleichzeitig litt die Beschwerdeführerin unter einer aktivierten</w:t>
      </w:r>
    </w:p>
    <w:p>
      <w:r>
        <w:t>Varusgonarthrose</w:t>
      </w:r>
    </w:p>
    <w:p>
      <w:r>
        <w:t>und unter Schmerzen im Bereich ihres rechten Kniegelenks, weshalb ihr am 2. Mai 2018 eine Knietototalprothese im rechten Knie eingesetzt wurde ( Urk. 6/112/1-5</w:t>
      </w:r>
    </w:p>
    <w:p>
      <w:r>
        <w:t>Ziff.</w:t>
      </w:r>
    </w:p>
    <w:p>
      <w:r>
        <w:rPr>
          <w:b/>
        </w:rPr>
        <w:t>E. 5</w:t>
      </w:r>
    </w:p>
    <w:p>
      <w:r>
        <w:t>) bea n tragte die IV-Stelle die Abweisung der Beschwerde , wovon der Beschwerdeführerin am 3 0. August 2019 Kenntnis gegeben wurde ( Urk. 7).</w:t>
      </w:r>
    </w:p>
    <w:p>
      <w:r>
        <w:t>Das Gericht zieht in Erwägung: 1.</w:t>
      </w:r>
    </w:p>
    <w:p>
      <w:r>
        <w:rPr>
          <w:b/>
        </w:rPr>
        <w:t>E. 6</w:t>
      </w:r>
    </w:p>
    <w:p>
      <w:r>
        <w:t>ATSG) gewesen sind; und</w:t>
      </w:r>
    </w:p>
    <w:p>
      <w:r>
        <w:t>c.</w:t>
      </w:r>
    </w:p>
    <w:p>
      <w:r>
        <w:t>nach Ablauf dieses Jahres zu mindestens 40 % invalid ( Art.</w:t>
      </w:r>
    </w:p>
    <w:p>
      <w:r>
        <w:rPr>
          <w:b/>
        </w:rPr>
        <w:t>E. 8</w:t>
      </w:r>
    </w:p>
    <w:p>
      <w:r>
        <w:t>% als Erwerbstätige und im Umfang von 7 2 %</w:t>
      </w:r>
    </w:p>
    <w:p>
      <w:r>
        <w:t>als im Haushalt Tätige. 3.7</w:t>
      </w:r>
    </w:p>
    <w:p>
      <w:r>
        <w:t>Während die Ärzte der Universitätsklinik B.___</w:t>
      </w:r>
    </w:p>
    <w:p>
      <w:r>
        <w:t>in ihrem Bericht vom 1 6. Oktober 2009 ( Urk. 6/31/6-8) der Beschwerdeführerin die Ausübung ihrer bisherigen Tätigkeit als Gebäudereinigerin im Umfang eines Arbeitspensums von 50 %</w:t>
      </w:r>
    </w:p>
    <w:p>
      <w:r>
        <w:t>zumuten wollten, gingen Dr. C.___</w:t>
      </w:r>
    </w:p>
    <w:p>
      <w:r>
        <w:t>in seinem Bericht vom 1 2. Februar 2010 ( Urk. 6/40 ) und die Ärzte der D.___ Klinik in ihrem Bericht vom 2 4. Mai 2012 ( Urk. 6/61/1-2 ) davon aus, dass der Beschwerdeführerin die Ausübung der bisherigen Tätigkeit als Gebäudereini gerin nicht mehr zuzumuten war. Demzu folge ist mit dem Beweisgrad der überwiegenden Wahrscheinlichkeit jedenfalls davon auszugehen, dass der Beschwerdeführerin , welche in der Zeit vom 1 5. August 2013 bis zur erneuten Anmeldung zum Leistungsbezug vom 6. Feb ruar 2018 ( Urk. 6/100)</w:t>
      </w:r>
    </w:p>
    <w:p>
      <w:r>
        <w:t>im Umfang eines Arbeitspensums von 28 % als Gebäude reinigerin bei der Z.___ AG tätig war, während dieser Zeit die von ihr ursprünglich ( vom 3 0. August 2006 bis 3 1. Juli 2008 )</w:t>
      </w:r>
    </w:p>
    <w:p>
      <w:r>
        <w:t>ausgeübte Tätigkeit als Gebäudereinigerin im Umfang eines Arbeitspensums von insgesamt 65 %</w:t>
      </w:r>
    </w:p>
    <w:p>
      <w:r>
        <w:t>aus gesundheitlichen Gründen nicht mehr zuzumuten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