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IV.2019.00349 vom 8. Februar 2020</w:t>
      </w:r>
    </w:p>
    <w:p>
      <w:r>
        <w:t>ZH Sozialversicherungsgericht, 2020-02-08, DE</w:t>
      </w:r>
    </w:p>
    <w:p>
      <w:r>
        <w:rPr>
          <w:b/>
        </w:rPr>
        <w:t xml:space="preserve">Quelle: </w:t>
      </w:r>
      <w:r>
        <w:t>https://mcp.opencaselaw.ch/entscheid/zh_sozialversicherungsgericht_IV.2019.00349</w:t>
      </w:r>
    </w:p>
    <w:p>
      <w:r>
        <w:t>FR: ZH_SOZIALVERSICHERUNGSGERICHT IV.2019.00349 du 8 février 2020</w:t>
      </w:r>
    </w:p>
    <w:p>
      <w:r>
        <w:t>IT: ZH_SOZIALVERSICHERUNGSGERICHT IV.2019.00349 del 8 febbraio 2020</w:t>
      </w:r>
    </w:p>
    <w:p>
      <w:pPr>
        <w:pStyle w:val="Heading2"/>
      </w:pPr>
      <w:r>
        <w:t>Erwägungen</w:t>
      </w:r>
    </w:p>
    <w:p>
      <w:r>
        <w:rPr>
          <w:b/>
        </w:rPr>
        <w:t>E. 1</w:t>
      </w:r>
    </w:p>
    <w:p>
      <w:r>
        <w:t>Der 1977 geborene X.___</w:t>
      </w:r>
    </w:p>
    <w:p>
      <w:r>
        <w:t>arbeitete seit Mai 201</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4</w:t>
      </w:r>
    </w:p>
    <w:p>
      <w:r>
        <w:t>als Backwa renverkäufer bei der Y.___ GmbH ( Urk. 9/23) . Am 2 2. Juni 2016 erlitt er einen Autounfall, wobei ein Auto in das Heck seines stehenden Fahrzeugs fuhr. Das Arbeitsverhältnis wurde am 3 1. Dezember 2016 durch die Arbeitgeberin aus betrieblichen Gründen gekündigt ( Urk. 9/23). Am 1 6. Oktober 2017 (Eingangsdatum) meldete sich X.___ unter Hinweis auf seit dem Unfall vom 2 2. Juni 2016 bestehende Nackenschmerzen, welche sich auf den Rücken und das Bein ausgedehnt hätten , zum Bezug von Leistungen der Invalidenversicherung an ( Urk. 9/6) . Die IV-Stelle tätigte Abklärungen in medizinischer und beruflich-erwerblicher Hinsicht und zog die Akten der zuständigen Unfallversicherung, der Swica , und der Kranken taggeldversicherung, der Vaudoise, sowie verschiedene Arztberichte bei ( Urk. 9/9, 9/11, 9/1 4, 9/18, 9/20-24, 9/32, 9/35). Mit Mitteilung vom 2 0. März 2018 stellte die IV-Stelle fest, dass aufgrund de s Gesundheitszustandes des Versicherten keine Eingliederungsmassnahmen möglich seien ( Urk. 9/15) .</w:t>
      </w:r>
    </w:p>
    <w:p>
      <w:r>
        <w:t>Am 2 2. Mai 201</w:t>
      </w:r>
    </w:p>
    <w:p>
      <w:r>
        <w:rPr>
          <w:b/>
        </w:rPr>
        <w:t>E. 4.1</w:t>
      </w:r>
    </w:p>
    <w:p>
      <w:r>
        <w:t>Die Beschwerdegegnerin stellte zur Beurteilung des Gesundheitszustandes und der Arbeitsfähigkeit des Beschwerdeführers auf die Stellungnahme des RAD-Arztes Dr. L.___ und das Gutachten der Z.___ vom 8. März 2018 ab ( Urk. 2) .</w:t>
      </w:r>
    </w:p>
    <w:p>
      <w:r>
        <w:rPr>
          <w:b/>
        </w:rPr>
        <w:t>E. 4.2</w:t>
      </w:r>
    </w:p>
    <w:p>
      <w:r>
        <w:t>2</w:t>
      </w:r>
    </w:p>
    <w:p>
      <w:r>
        <w:t>Nachdem</w:t>
      </w:r>
    </w:p>
    <w:p>
      <w:r>
        <w:t>aufgrund des festgestellten medizinischen Sachverhalts festste ht , dass beim Beschwerdeführer keine somatisch und damit auch keine orthopädisch begründete langandauernde Arbeitsunfähigkeit in der angestammten Tätigkeit vorliegt , kann auf eine weitere medizinische Abklärung im Sinne der vom Beschwerdeführer beantrag t en erneut en orthopädischen Begutachtung in antizi pierter Beweiswürdigung verzichtete werden (BGE 124 V 90 E. 4b; 122 V E.1d) . 4. 3</w:t>
      </w:r>
    </w:p>
    <w:p>
      <w:r>
        <w:t>Zum psychischen Gesundheitszustand führt e der Beschwerdeführer aus, dass Dr. B.___ aufgrund der chronifizierten Schmerzsituation eine mittelgradige depressive Episode mit somatischen Beschwerden diagnostiziert habe. Tatsache sei demnach, dass er seit dem Unfall vom Juni 2016 und der bestehenden Schmerzsituation Depressionen entwickelt habe und seit Januar 2017 in psycho therapeutischer Behandlung steh e (Urk.1/ Rz . 17-18). In der Beschwerdeschrift wurde noch die Nachreichung eines Arztberichts von Dr. B.___ vo n Juni 2019 in Aussicht gestellt ( Urk. 1/ Rz . 18). Dieser Bericht ist jedoch bis zur Entscheid fällung nicht ins Recht gelegt worden .</w:t>
      </w:r>
    </w:p>
    <w:p>
      <w:r>
        <w:t>Entgegen den Vorbringen in der Beschwerdeschrift ( Urk. 1/</w:t>
      </w:r>
    </w:p>
    <w:p>
      <w:r>
        <w:t>Rz . 18 ) sowie d en Angaben im Bericht von Dr. B.___ vom 3 0. Mai 2018 ( Urk. 9/21/2 ), wonach der Beschwerdeführer seit Januar 2017 in psychotherapeutischer Behandlung sei, wurde im psychiatrischen Teilgutachten vom 8. März 2018 festgehalten, dass der Beschwerdeführer sich gemäss eigenen A ngaben erst seit zwei Monaten psychi atrisch behandeln lasse ( Urk. 9/35/34 ). Auch in der Anmeldung zum Leistungs bezug bei der Invalidenversicherung vom 1 1. Oktober 2017 führte der Beschwer deführer weder psychische Beschwerden noch Dr. B.___ als behandelnden Psychiater oder Dr. M.___ als behandelnden Psychologen auf ( Urk. 9/6) .</w:t>
      </w:r>
    </w:p>
    <w:p>
      <w:r>
        <w:t>Dies lässt starke Zweifel an der von Dr. B.___ attestierten 100%ige n Arbeitsunfähigkeit ab</w:t>
      </w:r>
    </w:p>
    <w:p>
      <w:r>
        <w:t>5. Januar 2017, welche mit dem ersten Behandlungstermin korrespondieren soll, aufkommen ( Urk. 9/21/2 ) und stellt die Zuverlässigkeit der restlichen Angaben im genannten Bericht ebenfalls in Frage. In Bezug auf Berichte von behandelnden Arztpersonen beziehungsweise Therapiekräften ist zudem grundsätzlich auf die Erfahrungstatsache hinzuweisen, dass diese mitunter im Hinblick auf ihre auftragsrechtliche Vertrauensstellung in Zweifelsfällen eher zu Gunsten ihrer Patientinnen und Patienten aussagen (BGE 135 V 465 E. 4.5, 125 V 351 E. 3b/cc).</w:t>
      </w:r>
    </w:p>
    <w:p>
      <w:r>
        <w:t>In Gegensatz dazu rechtfertigen sich am Beweiswert des psychiatrischen Gutach tens von Dr. J.___ vom 8. März 2018 keine ernsthaften Zweifel. Dr. J.___ schloss gestützt auf eine umfassende Aktenkenntnis, seine sorgfältig erhobene Anamnese und die Befunderhebung im Gegensatz zu Dr. B.___ nachvollziehbar das Vorliegen eines psychischen Gesundheitszustandes mit Krankheitswert aus ( Urk. 9/35/32-43).</w:t>
      </w:r>
    </w:p>
    <w:p>
      <w:r>
        <w:t>Mängel am psychiatrischen Teilgutachten vom 8. März 2018 selbst, die dessen Beweiswert schmälern würden, vermag der Beschwerdeführer jedenfalls nicht aufzuzeigen ;</w:t>
      </w:r>
    </w:p>
    <w:p>
      <w:r>
        <w:t>auch reichte er keine neuen Berichte ein, die eine Verschlechterung seiner psychischen Gesundheit nahelegen würden. Die Vorinstanz durfte dem nach auf das Gutachten abstellen. Eine indikatorengeleitete Überprüfung erübrigt sich aufgrund des grundsätzlichen Fehlens eines psychischen Leidens des Beschwerdeführers ( Urteil des Bundesgerichts 8C_858/2017 vom 1 7. Mai 2018, E. 3.2). Damit ist auch der psychische Gesundheitszustand rechtsgenügend erstellt, womit sich eine weitere medizinische Abklärung, wie vom Beschw erde führer beantragt, ebenfalls erübrigt. 4. 4</w:t>
      </w:r>
    </w:p>
    <w:p>
      <w:r>
        <w:t>Zusammenfassend kann festgehalten werden, dass das Gutachten der Z.___ vom 8. März 2018 umfassend Stellung zur Frage der vorhandenen Gesundheits störungen und deren Auswirkung auf die Arbeitsfähigkeit des Beschwerdeführers nimmt. Das Gutachten wurde nach der Durchführung von Untersuchungen durch alle Fachexperten erstellt, berücksichtigt die beklagten Beschwerden und erging in Kenntnis der Vorakten ( Urk. 9/35). Die Beschwerdegegnerin schloss gestützt darauf das Vorliegen einer länger andauernden wesentlichen Arbeitsunfähigkeit im hier massgeblichen Zeitraum zu Recht aus. Eine langandauernde Verschlech terung des Gesundheitszustandes des Beschwerdeführers nach der Operation vom 2 2. Mai 2018 ist weder in somatischer noch in psychischer Hinsicht erkennbar und wird vom Beschwerdeführer auch nicht geltend gemacht ( Urk. 1 S. 4</w:t>
      </w:r>
    </w:p>
    <w:p>
      <w:r>
        <w:t>ff.).</w:t>
      </w:r>
    </w:p>
    <w:p>
      <w:r>
        <w:t>Damit ist die angefochtene Verfügung nicht zu beanstanden und die Beschwer degegnerin hat zu Recht einen Anspruch auf eine Invalidenrente verneint, weshalb die Beschwerde abzuweisen ist. 5. 5.1</w:t>
      </w:r>
    </w:p>
    <w:p>
      <w:r>
        <w:t>Da es im vorliegenden Verfahren um die Bewilligung oder Verweigerung von IV-Leistungen geht, ist das Verfahren kostenpflichtig. Die Gerichtskosten sind nach dem Verfahrensaufwand und unabhängig vom Streitwert festzulegen ( Art. 69 Abs. 1 bis IVG) und auf Fr. 800. -- anzusetzen. Entsprechend dem Ausgang des Verfahrens sind sie dem Beschwerdeführer aufzuerlegen , zufolge der Gewährung der unentgeltlichen Prozessführung jedoch einstweilen auf die Gerichtskasse zu nehmen. 5.2</w:t>
      </w:r>
    </w:p>
    <w:p>
      <w:r>
        <w:t>Mit Verfügung vom 2 6. Juni 2019 ( Urk.</w:t>
      </w:r>
    </w:p>
    <w:p>
      <w:r>
        <w:rPr>
          <w:b/>
        </w:rPr>
        <w:t>E. 4.2.1</w:t>
      </w:r>
    </w:p>
    <w:p>
      <w:r>
        <w:t>Der orthopädische Teilgutachter, Dr. I.___ , untersuchte den Beschwerdeführer am 1. Februar 2018 ( Urk. 9/35/17). Der ausführliche klinische Untersuchungs befund nennt keine namhafte objektive Auffälligkeit ( Urk. 9/35/23-27). Es habe sich vielmehr eine freie spontane Beweglichkeit im Bereich der gesamten Wirbel säule gezeigt ( Urk. 9/35/28). Der Gutachter konnte damit die damals bereits aktenkundige Empfehlung für eine spinale Operation nicht bestätigen</w:t>
      </w:r>
    </w:p>
    <w:p>
      <w:r>
        <w:t>und keinen orthopädisch begründeten Anhalt für die Annahme einer Arbeitsunfähigkeit nen nen ( Urk. 9/35/28) . Auch das neurologische Teilgutachten vom 8. März 2018 kommt zum Schluss, dass die bis dahin angenommene Genese im Rahmen einer Kompression oder Irritation des Rückenmarks nicht plausibel sei, da die nervale Versorgung der als betroffen angegebene Schulterregion das Rückenmark bereits oberhalb der Ebene HWK 5 auf 6 verlasse. Die bisher angenommene Kausalität widerspräche damit der bekannten humanen Anatomie ( Urk. 9/35/13).</w:t>
      </w:r>
    </w:p>
    <w:p>
      <w:r>
        <w:t>Selbst Dr. A.___ bestätigte im Bericht vom 2 4. April 2018, dass keine klinische Sympto matik für eine C6-Radikulopathie vorliege , da keine motorischen Ausfälle der oberen oder unteren Extremitäten bestehen würden ( Urk. 9/ 32/1) . Zwar stellt der intraoperative Befund einer schweren Stenose C5/6 und des festgestellten Spon dylophyten , welcher praktisch auf die Wurzel C6 gedrückt habe ( Urk. 9/32/4), den Ausschluss einer massgeblichen Radikulopathie C6 im neurologischen Gutachten des Z.___ ( Urk. 9/34/13) bis zu einem gewissen Grad in Frage. Die weitgehend unauffällige klinische Befundlage sowohl in neurologischer wie auch orthopädi scher Hinsicht und die nachvollziehbar fehlende Korrespondenz der geltend gemachten Beschwerden zum Segment C5/6 lässt den Ausschluss einer massge blichen Arbeitsunfähigkeit in somatischer Hinsicht durch die Gutachterpersonen den Z.___ jedoch als begründet erscheinen. Dies gilt umso mehr, als der Beschwerdeführer die von Dr. A.___ im Austrittsbericht ( Urk. 9/32/5) und am 1 1. Juni 2018 sowie am 2 2. August 2018 ( Urk. 9/32/6 und Urk. 9/32/7) beschrie bene Verbesserung der zervikalen Beschwerden in seiner Beschwerde vom 1 6. Mai 2019 nicht (mehr) bestätigte und erklärte, es läge aktuell eine unverän derte Schmerzsituation im Vergleich zum voroperativen Zustand vor ( Urk. 1 S. 5), womit er die Beurteilung von Dr. H.___ , Dr. I.___ und dem RAD-Arzt Dr. L.___ , gemäss welchen keine C6-Radikulopathie vorgelegen habe, weshalb die Indikation zur Operation nicht gegeben gewesen sei, indirekt bestätigte.</w:t>
      </w:r>
    </w:p>
    <w:p>
      <w:r>
        <w:t>Entsprechend ist gestützt auf deren ärztliche Beurteilungen als erstellt zu betrach ten, dass der Beschwerdeführer aus neurologischer und orthopädischer Sicht wohl im Nachgang zum Unfall vom 2 2. Juni 2016 während einiger Zeit in seiner Arbeitsfähigkeit eingeschränkt war. Spätestens ab dem Zeitpunkt der neurolo gischen Untersuchung durch Dr. H.___ am 1. Februar 2018 (vgl. Urk. 8/35/3) bis zur Operation vom 2 2. Mai 2018 und damit auch im Zeitpunkt des frühest mög lichen Rentenbeginns am 1. April 2018 ( Art. 29 Abs. 1 und 3 IVG) lässt sich dagegen eine körperlich bedingte Arbeitsunfähigkeit nicht mehr erstellen.</w:t>
      </w:r>
    </w:p>
    <w:p>
      <w:r>
        <w:t>Für die Zeit der Operation sowie für die darauffolgende Heilungsphase ist erneut von einer vorübergehenden Arbeitsunfähigkeit auszugehen, die jedoch die zeit lichen Voraussetzungen von Art. 28</w:t>
      </w:r>
    </w:p>
    <w:p>
      <w:r>
        <w:t>Abs. 1 IVG nicht zu erfüllen vermag. Der Beschwerdeführer war aktenkundig zunächst mit dem Operationsergebnis sehr zufrieden und berichtete mehrfach über gelinderte Schmerzen ( Urk. 9/32/5-7), weshalb eine Verschlechterung der Situation nach der Operation nicht ersichtlich ist. Die Stellungnahme von RAD-Arzt Dr. L.___ stützt sich auf diese Aktenlage und begründet nachvollziehbar, weshalb auch weiterhin, nach der Operation, der Beurteilung im Gutachten der Z.___ gefolgt werden kann, hat doch die Opera tion den Zustand im Vergleich zum Zeitpunkt der Begutachtung nachvollziehbar nicht verschlechtert ( Urk. 9/48/5). Die gemäss Berichten von Dr. A.___ offenbar neu aufgetretenen Knieschmerzen des Beschwerdeführers sind als behandelbar einzustufen und begründen zumindest vorläufig keinen invalidisierenden Gesundheitsschaden. So</w:t>
      </w:r>
    </w:p>
    <w:p>
      <w:r>
        <w:t>wurden diese Knieschmerzen in der Beschwerdeschrift vom 1 6. Mai 2019 auch nicht aufgeführt ( Urk. 1 S. 5</w:t>
      </w:r>
    </w:p>
    <w:p>
      <w:r>
        <w:t>ff. ).</w:t>
      </w:r>
    </w:p>
    <w:p>
      <w:r>
        <w:rPr>
          <w:b/>
        </w:rPr>
        <w:t>E. 8</w:t>
      </w:r>
    </w:p>
    <w:p>
      <w:r>
        <w:t>Dr. med. L.___ , Facharzt für Chirurgie, Orthopädische Chirurgie und Trauma tologie, vom Reg ionalen Är zt lichen Dienst (RAD), stellt e in seinem Bericht vom 2 2. März 2019 fest, dass aus versicherungsmedizinischer Sicht weiterhin dem Z.___ -Gutachten gefolgt werden könne. Im Gutachten sei nachvollziehbar dargelegt worden, weshalb die geschild erten Beschwerden nicht auf die in der Bildgebung nachgewiesene Di s kushernie C5/6 zurückgeführt werden könn ten . Auch Dr. A.___ habe mit seinem Untersuchungsbefund vom 2 4. April 2018 bestä tigt, dass keine klinische Symptomatik für eine C6-Radikulopathie vorl äge . Die Operationsindikation habe auf der Bildgebung und dem Umstand, dass die konservative Behandlung zu keiner Besserung der subjektiven Beschwerden geführt habe, beruht. Dr. A.___ habe am 2 2. September 2018 festgestellt, dass der Beschwerdeführer mit dem Operationsergebnis sehr zufrieden sei. Die Operation habe damit dem Zustand im Vergleich zum Zeitpunkt der Begutachtung nicht verschlechtert. Die neu beschriebenen Kniebeschwerden seien behandelbar und würden zunächst keinen Gesundheitsschaden mit dauerhafter Auswirkung auf die Arbeitsfähigkeit darstellen. Im</w:t>
      </w:r>
    </w:p>
    <w:p>
      <w:r>
        <w:t>psychiatrischen Gutachten sei weiter anhand von Anamnese und Psychopathologie gut dargestellt, weshalb keine gravierenden psychischen Störungen mit Auswirkung auf die Arbeitsfähigkeit vorl ä gen. Die Einwandbegründung des Beschwerdeführers wonach die beklagten Beschwerden durch die Diskushernie C5/6 objektivierbar seien, sei aus medizinischer Sicht nicht begründbar. Alle aktenkundigen Befunde widersprächen einer C6-Radikulopathie. Ein erhebl icher Teil der Beschwerden sei anatomisch nicht durch eine Pathologie im Segment C5/6 erklärbar ( Urk. 9/48/5) . 4.</w:t>
      </w:r>
    </w:p>
    <w:p>
      <w:r>
        <w:rPr>
          <w:b/>
        </w:rPr>
        <w:t>E. 10</w:t>
      </w:r>
    </w:p>
    <w:p>
      <w:r>
        <w:t>) wurde de m Beschwerdeführer Rechts anwältin Dina Raewel als unentgeltliche Rechtsvertreterin bestellt.</w:t>
      </w:r>
    </w:p>
    <w:p>
      <w:r>
        <w:t>Da diese von der Möglichkeit, eine Honorarnote einzureichen, keinen Gebrauch gemacht hat, ist die Entschädigung ermessensweise ohne Rücksicht auf den Streitwert nach der Bedeutung der Streitsache und der Schwierigkeit des Prozes ses festzulegen (vgl. § 34 Abs. 3 des Gesetzes über das Sozi alversicherungsge richt; GSVGer)</w:t>
      </w:r>
    </w:p>
    <w:p>
      <w:r>
        <w:t>und unter Berücksichtigung der genannten Kriterien von Amtes wegen auf Fr. 1' 7 00.-- (inkl. Barauslagen und Me hrwertsteuer) festzusetzen.</w:t>
      </w:r>
    </w:p>
    <w:p>
      <w:r>
        <w:t>D er Beschwerdeführer ist abschliessend auf § 16 Abs. 4 GSVGer hinzuweisen, wonach er zur Nachzahlung der Gerichtskosten und der Entschädigung an die unentgeltliche Rechtsvertreterin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Dina Raewel, Zürich, wird mit Fr. 1’ 7 00 .-- (inkl. Barauslagen und MWSt ) aus der Gerichts kasse entschädigt. Der Beschwerdeführer wird auf die Nachzahlungspflicht gemäss § 16 Abs. 4 GSVGer hingewiesen. 4.</w:t>
      </w:r>
    </w:p>
    <w:p>
      <w:r>
        <w:t>Zustellung gegen Empfangsschein an: - Rechtsanwältin Dina Raewel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