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IV.2019.00325 vom 29. Oktober 2019</w:t>
      </w:r>
    </w:p>
    <w:p>
      <w:r>
        <w:t>ZH Sozialversicherungsgericht, 2019-10-29, DE</w:t>
      </w:r>
    </w:p>
    <w:p>
      <w:r>
        <w:rPr>
          <w:b/>
        </w:rPr>
        <w:t xml:space="preserve">Quelle: </w:t>
      </w:r>
      <w:r>
        <w:t>https://mcp.opencaselaw.ch/entscheid/zh_sozialversicherungsgericht_IV.2019.00325</w:t>
      </w:r>
    </w:p>
    <w:p>
      <w:r>
        <w:t>FR: ZH_SOZIALVERSICHERUNGSGERICHT IV.2019.00325 du 29 octobre 2019</w:t>
      </w:r>
    </w:p>
    <w:p>
      <w:r>
        <w:t>IT: ZH_SOZIALVERSICHERUNGSGERICHT IV.2019.00325 del 29 ottobre 2019</w:t>
      </w:r>
    </w:p>
    <w:p>
      <w:pPr>
        <w:pStyle w:val="Heading2"/>
      </w:pPr>
      <w:r>
        <w:t>Erwägungen</w:t>
      </w:r>
    </w:p>
    <w:p>
      <w:r>
        <w:rPr>
          <w:b/>
        </w:rPr>
        <w:t>E. 29</w:t>
      </w:r>
    </w:p>
    <w:p>
      <w:r>
        <w:t>Abs. 1 IVG) . 4.5.2</w:t>
      </w:r>
    </w:p>
    <w:p>
      <w:r>
        <w:t>Bei der Bestimmung des Valideneinkommens wird in der Regel am zuletzt vor Eintritt der Invalidität erzielten, nötigenfalls der Teuerung und der realen Ein kommensentwicklung angepassten Verdienst angeknüpft, da es empirischer Erfah rung entspricht, dass die bisherige Tätigkeit ohne Gesundheitsschaden fort gesetzt worden wäre; Ausnahmen müssen mit überwiegender Wahrscheinlichkeit erstellt sein (BGE 129 V 222 E.</w:t>
      </w:r>
    </w:p>
    <w:p>
      <w:r>
        <w:t>4.3.1). Die Beschwerdegegnerin bemass das Validenein kommen gestützt auf die Angaben der ehemaligen Arbeitgeberin für das Jahr 2016 ( Urk. 6/30/3) auf Fr. 91'039.-- , was vom Beschwerdeführer richti ger weise unbestritten blieb . Im Zeitpunkt des frühestmöglichen Rentenbeginns im Januar 2017 betrug das massgebliche Valideneinkommen unter Berück sich ti gung der Nomi nallohnentwicklung für männliche Arbeitskräfte von 2239 Punk ten im Jahr 2016 auf 2249 Punkte im Jahr 2017 (vgl. Entwicklung der Nominal löhne, Bun des amt für Statistik, T39, Männer), damit</w:t>
      </w:r>
    </w:p>
    <w:p>
      <w:r>
        <w:t>Fr. 91 ' 445 .-- ( Fr. 91 ' 039 .-- / 2239 x 2249) . 4.5.3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Der Griff zur Lohnstatistik ist subsidiär, das heisst deren Beizug erfolgt nur, wenn eine Ermittlung des Invalidenein kommens aufgrund und nach Massgabe der konkreten Gegebenheiten des Einzelfalles nicht möglich ist (vgl. BGE 142 V 178 E. 2.5.7, 139 V 592 E. 2.3, 135 V 297 E. 5.2; vgl. auch Meyer/ Reichmuth ,</w:t>
      </w:r>
    </w:p>
    <w:p>
      <w:r>
        <w:t>Bundesgesetz über die Invalidenversi cherung, 3. Auflage 2014, Rn 55 und 89 zu Art. 28a, mit weiteren Hinweisen auf die Rechtsprechung).</w:t>
      </w:r>
    </w:p>
    <w:p>
      <w:r>
        <w:t>Da der Beschwerdeführer zum Zeitpunkt des frühestmöglichen Rentenbeginns keiner Arbeitstätigkeit nachging, ist das Invalideneinkommen nach den LSE 2016 zu bestimmen. Aufgrund der fehlenden Ausbildung des Beschwerdeführers sowie angesichts des individuellen Belastungsprofils ist auf den monatlichen Bruttolohn für einfache Tätigkeiten körperlicher oder handwerklicher Art männlicher Ange stellter von Fr. 5‘340.-- abzustellen (LSE 2016, TA1, monatlicher Bruttolohn [Zentralwert] nach Wirtschaftszweigen, Kompetenzniveau und Geschlecht, Privater Sektor, Total, Kompetenzniveau 1). Aufgerechnet auf die durchschnittliche betriebs übliche Arbeitszeit von 41.7 Stunden pro Woche (vgl. Bundesamt für Statistik, Betriebsübliche Arbeitszeit nach Wirtschaftsabteilungen, A-S) und angepasst an die Entwicklung der Nominallöhne für männliche Arbeitskräfte von 2239 Punkten im Jahr 2016 auf 2249 Punkte im Jahr 2017 (vgl. Entwicklung der Nominallöhne, Bundesamt für Statistik, T 39, Männer) ergibt dies ein Bruttoein kommen von Fr. 67‘101.-- (Fr. 5‘340.-- / 40 * 41.7 * 12 / 2239 * 2249) respektive von Fr. 53‘681 .-- für das dem Beschwerdeführer zumutbare Arbeitspensum von 80 % . 4.5.4</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 dingten Abzugs einfliessen und so zu einer doppelten Anrechnung desselben Ge sichtspunkts führen dürfen (Urteil des Bundesgerichts 9C_846/2014 vom 22. Januar 2015 E. 4.1.1 mit Hinweisen; vgl. auch Urteil des Bundesgerichts 8C_805/2016 vom 22. März 2017 E. 3.1).</w:t>
      </w:r>
    </w:p>
    <w:p>
      <w:r>
        <w:t>Die Beschwerdegegnerin gewährte dem Beschwerdeführer aufgrund seiner Ein schränkungen keinen leidensbedingten Abzug ( Urk. 6/72). Der Beschwerdeführer beantragt e hingegen , es sei der zu erwartenden Lohneinbusse mit einem Abzug in der maximal möglichen Höhe, mindestens aber von 20 % Rechnung zu tragen (Urk. 1 S. 8).</w:t>
      </w:r>
    </w:p>
    <w:p>
      <w:r>
        <w:t>Das Alter des 1960 geborenen Beschwerdeführers erlaubt keinen Abzug vom Tabellenlohn, gilt doch insbesondere im Bereich der Hilfsarbeiten, dass sich ein fortgeschrittenes Alter nicht zwingend lohnsenkend auswirken muss. Hilfsarbei ten werden auf dem massgebenden ausgeglichenen Stellenmarkt altersunab hängig nachgefragt (Urteile des Bundesgerichts 8C_403/2017 vom 25. August 2017 E. 4.4.1 und 8C_805/2016 vom 22. März 2017 E. 3.4.3).</w:t>
      </w:r>
    </w:p>
    <w:p>
      <w:r>
        <w:t>Eine lange Abwe senheit vom Arbeitsmarkt betrifft das Kriterium der Dienstjahre, dessen Bedeutung im privaten Sektor abnimmt, je niedriger das Anforderungsprofil ist. Mit Blick auf das hier herangezogene Kompetenzniveau 1 kommt diesem Aspekt keine ins Gewicht fallende Bedeutung zu (vgl. Urteile des Bundesgerichts 9C_808/2015 vom 29. Februar 2016 E. 3.4.2 und 8C_805/2016 vom 22. März 2017 E. 3.3 unter Hinweis auf 8C_351/2014 vom 14. August 2014 E. 5.2.4.2). Auch d er Umstand, dass der Beschwerdeführer zwar ganztags präsent sein kann , hierbei aber nur reduziert leistungsfähig ist, rechtfertigt grundsätzlich keinen Abzug vom Tabel lenlohn (Urteile des Bun desgerichts 9C_581/2016 vom 24. Januar 2017 E. 3 mit Hinweisen, 9C_421/2017 vom 1 9. September 2 017 E. 2.1.1).</w:t>
      </w:r>
    </w:p>
    <w:p>
      <w:r>
        <w:t>Zu berücksichtigen gilt es aber, dass d e r Beschwerdeführer seine bisherige körper lich schwere Tätigkeit als Baufacharbeiter nicht mehr ausüben kann und gemäss seinem Zumutbarkeitsprofil selbst in einer körperlich leichten Hilfsarbeiter tätig keit behinderungsbedingt in mehrfacher Hinsicht eingeschränkt ist (vgl. vor stehend E. 4.3 ). Dass angesichts dieser Mehrfacheinschränkungen nicht nur das Spektrum an zumutbaren Stellen auf dem Arbeitsmarkt eingeschränkt wird, son dern auch nur unter Inka ufnahme einer Lohneinbusse real e Chancen für eine Anstellung bestehen</w:t>
      </w:r>
    </w:p>
    <w:p>
      <w:r>
        <w:t>(Urteil des Bundesgerichts 9C_796/2013 vom 28. Januar 2014 E. 3.1.1 mit Hinweisen), erscheint wahrscheinlich, weshalb sich unter Würdi gung aller Umstände wie auch der Rechtsprechung i n ähnlich gelagerten Fällen (Urteile des Bundesgerichts 9C_11/2012 vom 28. Februar 2012 E. 2.1, 9C_643/2010 vom 27. Dezember 2010 E. 3.4)</w:t>
      </w:r>
    </w:p>
    <w:p>
      <w:r>
        <w:t>ein Abzug von 10 % vom Tabellen lohn rechtfertigt.</w:t>
      </w:r>
    </w:p>
    <w:p>
      <w:r>
        <w:t>Das Invalideneinkommen ist entsprechend von Fr. 53'681 .-- auf Fr. 48'313 .-- zu reduzieren. 4.5.5</w:t>
      </w:r>
    </w:p>
    <w:p>
      <w:r>
        <w:t>Wird das Valideneinkommen von Fr. 91'445 .--</w:t>
      </w:r>
    </w:p>
    <w:p>
      <w:r>
        <w:t>dem Invalideneinkommen von Fr. 48'312. -- gegenübergestellt, resultiert eine Erwerbseinbusse von Fr. 43'133 .--</w:t>
      </w:r>
    </w:p>
    <w:p>
      <w:r>
        <w:t>und damit ein Invaliditätsgrad von 47 % . Damit bleibt es beim Anspruch auf eine Viertelsrente und die Beschwerde ist abzuweisen .</w:t>
      </w:r>
    </w:p>
    <w:p>
      <w:r>
        <w:t>5.</w:t>
      </w:r>
    </w:p>
    <w:p>
      <w:r>
        <w:t>Da es um die Bewilligung oder Verweigerung von Versicherungsleistungen geht, ist das Verfahren kostenpflichtig. Die Gerichtskosten sind nach dem Verfahrens aufwand und unabhängig vom Streitwert festzulegen (Art. 69 Abs. 1 bis I VG) und ermessensweise auf Fr. 7 00.-- anzusetzen. Entsprechend dem Ausgang des Ver fahrens sind sie de 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