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IV.2019.00307 vom 9. Februar 2020</w:t>
      </w:r>
    </w:p>
    <w:p>
      <w:r>
        <w:t>ZH Sozialversicherungsgericht, 2020-02-09, DE</w:t>
      </w:r>
    </w:p>
    <w:p>
      <w:r>
        <w:rPr>
          <w:b/>
        </w:rPr>
        <w:t xml:space="preserve">Quelle: </w:t>
      </w:r>
      <w:r>
        <w:t>https://mcp.opencaselaw.ch/entscheid/zh_sozialversicherungsgericht_IV.2019.00307</w:t>
      </w:r>
    </w:p>
    <w:p>
      <w:r>
        <w:t>FR: ZH_SOZIALVERSICHERUNGSGERICHT IV.2019.00307 du 9 février 2020</w:t>
      </w:r>
    </w:p>
    <w:p>
      <w:r>
        <w:t>IT: ZH_SOZIALVERSICHERUNGSGERICHT IV.2019.00307 del 9 febbraio 2020</w:t>
      </w:r>
    </w:p>
    <w:p>
      <w:pPr>
        <w:pStyle w:val="Heading2"/>
      </w:pPr>
      <w:r>
        <w:t>Erwägungen</w:t>
      </w:r>
    </w:p>
    <w:p>
      <w:r>
        <w:rPr>
          <w:b/>
        </w:rPr>
        <w:t>E. 3</w:t>
      </w:r>
    </w:p>
    <w:p>
      <w:r>
        <w:t>1. Mai 2019 eine 80%ige und vom</w:t>
      </w:r>
    </w:p>
    <w:p>
      <w:r>
        <w:t>1. Juni 2019 (beziehungsweise 1. Mai 2019) bis am 3 1. Oktober 2019 eine 50%ige Arbeitsunfähigkeit.</w:t>
      </w:r>
    </w:p>
    <w:p>
      <w:r>
        <w:t>Mit Bericht vom 3. Januar 2020 ( Urk. 31) hielt Dr. Z.___</w:t>
      </w:r>
    </w:p>
    <w:p>
      <w:r>
        <w:t>auch für die Zeit vom 1. November 2019 bis am 2 9. Februar 2020 eine 50%ige Arbeitsun fähigkeit fest.</w:t>
      </w:r>
    </w:p>
    <w:p>
      <w:r>
        <w:rPr>
          <w:b/>
        </w:rPr>
        <w:t>E. 4.1</w:t>
      </w:r>
    </w:p>
    <w:p>
      <w:r>
        <w:t>Die Beschwerdegegnerin ging – wie dargelegt (E. 2.1) - in der angefochtenen Verfügung vom 5. April 2019 ( Urk. 2) aus medizinischer Sicht davon aus, dass die Beschwerdeführerin in der angestammten Tätigkeit im kaufmännischen Bereich nicht mehr als zu 40 bis 50 % arbeiten könne, in einer behinderungsan gepassten Tätigkeit jedoch eine 80%ige Arbeitsfähigkeit bestehe. Sie berief sich dabei auf die Stellungnahme von</w:t>
      </w:r>
    </w:p>
    <w:p>
      <w:r>
        <w:t>Dr. B.___</w:t>
      </w:r>
    </w:p>
    <w:p>
      <w:r>
        <w:t>vom RAD (vgl. Urk. 21/212/6 und Urk. 21/225/2).</w:t>
      </w:r>
    </w:p>
    <w:p>
      <w:r>
        <w:rPr>
          <w:b/>
        </w:rPr>
        <w:t>E. 4.2</w:t>
      </w:r>
    </w:p>
    <w:p>
      <w:r>
        <w:t>Die RAD stehen den IV-Stellen zur Beurteilung der medizinischen Voraussetzun gen des Leistungsanspruchs zur Verfügung. Sie setzen die für die Invalidenversi cherung nach Art. 6 ATSG massgebende funktionelle Leistungsfähigkeit der Ver sicherten fest, eine zumutbare Erwerbstätigkeit oder Tätigkeit im Aufgabenbe reich auszuüben. Sie sind in ihrem medizinischen Sachentscheid im Einzelfall unabhängig (Art. 59 Abs. 2 bis</w:t>
      </w:r>
    </w:p>
    <w:p>
      <w:r>
        <w:t>eingefügt:</w:t>
      </w:r>
    </w:p>
    <w:p>
      <w:r>
        <w:t>des Bundesgesetzes über die Invalidenversicherung, IVG ). Nach Art. 49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w:t>
      </w:r>
    </w:p>
    <w:p>
      <w:r>
        <w:rPr>
          <w:b/>
        </w:rPr>
        <w:t>E. 4.3</w:t>
      </w:r>
    </w:p>
    <w:p>
      <w:r>
        <w:t>RAD-Ärztin Dr. B.___ untersuchte die Beschwerdeführerin nicht selber, son dern sie nahm lediglich eine Aktenbeurteilung vor. Sie legte in ihrer Stellung nahme vom 1 7. Dezember 2018 (E. 3.4) dar , dass es der Beschwerdeführerin in der Vergangenheit gelungen sei, eine 60 - bis 80%ige Arbeitsfähigkeit zu errei chen. Dabei verwies sie auf einen Bericht von Dr. Z.___ vo m 2 6. März 2014 ( Urk. 21/140 ) und hielt fest, dass aus medizintheoretischer Sicht davon auszugehen sei, dass die Beschwerdeführerin an einem optimal angepass ten Arbeitsplatz zu ihrer bereits erre i chten Leistungsfähigkeit zurückkommen könne. Dr. B.___ setzte sich dabei jedoch in keiner Weise mit dem Umstand auseinander, dass sich die von Dr. Z.___</w:t>
      </w:r>
    </w:p>
    <w:p>
      <w:r>
        <w:t>im März 2014 attestierte 60 - bis 80%ige Arbeitsfähigkeit auf die Erfahrungen im Rahmen der Ausbildung der Beschwerdeführerin bezog und Dr. Z.___ in ihrem Bericht vom 2 7. September 2017 darauf hinwies (E. 3.2.1), dass es der Beschwerdeführerin nicht gelungen sei, die im Rahmen der Ausbildung gezeigte Leistung auf dem freien Arbeitsmarkt zu bestätigen.</w:t>
      </w:r>
    </w:p>
    <w:p>
      <w:r>
        <w:t>Dr. B.___ begründete zudem auch nicht, weshalb es der Beschwerdeführerin trotz der von ihr bestätigten Verschlechterung des Gesundheitszustandes möglich sein soll, die vor der Verschlechterung attes tierte Arbeitsfähigkeit wieder zu erreichen. Im Weiteren ist der Stellungnahme von Dr. B.___</w:t>
      </w:r>
    </w:p>
    <w:p>
      <w:r>
        <w:t>zwar zu entnehmen, dass die Beschwerdeführerin als Ressour cen die mehrjährige Partnerschaft, der familiäre Kontakt und das gute soziale Netzwer k</w:t>
      </w:r>
    </w:p>
    <w:p>
      <w:r>
        <w:t>habe , Dr. B.___ setzte sich aber nicht konkret mit den - übrigen - Standardindikatoren auseinander, obwohl die Leistungsfähigkeit der Beschwer deführerin in einem strukturieren Beweisverfahren zu prüfen wäre (vgl. E. 1.2) .</w:t>
      </w:r>
    </w:p>
    <w:p>
      <w:r>
        <w:t>Darüber hinaus gilt es hinsichtlich der Stellungnahme von</w:t>
      </w:r>
    </w:p>
    <w:p>
      <w:r>
        <w:t>Dr. B.___ ohne hin zu beachten , dass sie lediglich das Erreichen einer 70 - bis 80%igen Arbeits fähigkeit in einer angepassten Tätigkeit für möglich erachtet e , nicht aber bereits im Untersuchungszeitpunkt eine solche Arbeitsfähigkeit attestiert e . Schliesslich gilt es darauf hinzuweisen, dass bei ärztlicher Angabe einer Bandbreite der Arbeitsfähigkeit rechtsprec hungsgemäss auf den Mittelwert abzustellen ist (vgl. Urteil des Bundesgerichts 9C_730/2012 vom 4. Juni 2013 E. 4.2). Entgegen der angefochtenen Verfügung ergibt sich somit – wenn überhaupt – aus der Stel lungnahme von Dr. B.___</w:t>
      </w:r>
    </w:p>
    <w:p>
      <w:r>
        <w:t>eine 75% i ge und nicht eine 80%ige Arbeitsfähig keit in angepasster Tätigkeit .</w:t>
      </w:r>
    </w:p>
    <w:p>
      <w:r>
        <w:t>Nach dem Gesagten lässt sich gestützt auf die Stellungnahme von Dr. B.___ die Leistungsfähigkeit der Beschwerdeführerin n icht rechtsgenügend feststellen .</w:t>
      </w:r>
    </w:p>
    <w:p>
      <w:r>
        <w:rPr>
          <w:b/>
        </w:rPr>
        <w:t>E. 4.4</w:t>
      </w:r>
    </w:p>
    <w:p>
      <w:r>
        <w:t>Nachdem der Bericht der Ärzte des Sanatoriums C.___ vom 1 2. September 2017 (E. 3.2.2) keine Angaben zur Leistungsfähigkeit der Beschwerdeführerin ent hält und die Berichte von Dr. Z.___ (E. 3.2.1, E. 3.3, E. 3.5) keine Ausführungen zu den Standardindikatoren beinhalten und es bei der Würdigung von Berichten von behandelnden Arztpersonen ohnehin der Erfahrungstatsache Rechnung zu tragen gilt, dass diese mitunter im Hinblick auf ihre auftragsrecht liche Vertrauensstellung in Zweifelsfällen eher zu Gunsten ihrer Patientinnen und Patienten aussagen (BGE 135 V 465 E. 4.5, 125 V 351 E. 3b/cc), lässt sich die Leistungsfähigkeit der Beschwerdeführerin gestützt auf die Akten nicht rechtsge nügend feststellen .</w:t>
      </w:r>
    </w:p>
    <w:p>
      <w:r>
        <w:rPr>
          <w:b/>
        </w:rPr>
        <w:t>E. 4.5</w:t>
      </w:r>
    </w:p>
    <w:p>
      <w:r>
        <w:t>Die angefochtene Verfügung vom 5. April 2019 ( Urk. 2) ist daher aufzuheben und die Sache ist an die Beschwerdegegnerin zurückzuweisen, damit sie die Leistungs fähigkeit der Besch werdeführerin rechtsgenügend ab klär t . Anschliessend wird sie über das Leistungsbegehren erneut zu entscheiden haben. In diesem Sinn ist die Beschwerde gutzuheissen.</w:t>
      </w:r>
    </w:p>
    <w:p>
      <w:r>
        <w:rPr>
          <w:b/>
        </w:rPr>
        <w:t>E. 5</w:t>
      </w:r>
    </w:p>
    <w:p>
      <w:r>
        <w:t>.2</w:t>
      </w:r>
    </w:p>
    <w:p>
      <w:r>
        <w:t>Da es um die Bewilligung oder Verweigerung von Versicherungsleistungen geht, ist das Verfahren kostenpflichtig. Die Gerichtskosten sind unabhängig vom Streit wert festzulegen (Art. 69 Abs. 1 bis IVG) und auf Fr.</w:t>
      </w:r>
    </w:p>
    <w:p>
      <w:r>
        <w:rPr>
          <w:b/>
        </w:rPr>
        <w:t>E. 7</w:t>
      </w:r>
    </w:p>
    <w:p>
      <w:r>
        <w:t>00.-- anzusetzen. Entspre chend dem Ausgang des Verfahrens sind sie der unterliegenden Beschwerdegeg nerin aufzuerlegen. 5 .3</w:t>
      </w:r>
    </w:p>
    <w:p>
      <w:r>
        <w:t>Die obsiegende Beschwerdeführer in hat gemäss § 34 Abs. 1 des Gesetzes über das Sozialversicherungsgericht (GSVGer) in Ver bindung mit Art. 61 lit. g ATSG Anspruch auf den Ersatz der Parteikosten . Daher ist die Beschwerdegegnerin zu verpflichten, der Beschwerdeführerin eine Prozessentschädigung zu bezahlen, die bei praxisgemässem Stundensatz von Fr. 220.-- (zuzüglich Mehrwertsteuer) ermessensweise auf Fr. 1'8 00.-- (inklusive Barauslagen und Mehrwertsteuer) fest zusetzen ist. 5 .4</w:t>
      </w:r>
    </w:p>
    <w:p>
      <w:r>
        <w:t>Das von der Beschwerdeführerin gestellte Gesuch um unentgeltliche Prozessfüh rung und Verbeiständung ( Urk. 1) erweist sich damit als gegenstandslos. Das Gericht erkennt: 1.</w:t>
      </w:r>
    </w:p>
    <w:p>
      <w:r>
        <w:t>D ie Beschwerde wird in dem Sinne gutgeheissen, dass die angefochtene Verfügung vom 5. April 2019 aufgehoben und die Sache an die Beschwerdegegnerin zurückgewiesen wird, damit diese nach den Abklärungen im Sinne der Erwägungen über den Rentenan spruch de r Beschwerdeführerin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1’800 .-- (inkl. Barauslagen und MWSt) zu bezahlen. 4.</w:t>
      </w:r>
    </w:p>
    <w:p>
      <w:r>
        <w:t>Zustellung gegen Empfangsschein an: - Rechtsanwalt Dr. Fabian Teichmann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