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IV.2019.00283 vom 18. Mai 2020</w:t>
      </w:r>
    </w:p>
    <w:p>
      <w:r>
        <w:t>ZH Sozialversicherungsgericht, 2020-05-18, DE</w:t>
      </w:r>
    </w:p>
    <w:p>
      <w:r>
        <w:rPr>
          <w:b/>
        </w:rPr>
        <w:t xml:space="preserve">Quelle: </w:t>
      </w:r>
      <w:r>
        <w:t>https://mcp.opencaselaw.ch/entscheid/zh_sozialversicherungsgericht_IV.2019.00283</w:t>
      </w:r>
    </w:p>
    <w:p>
      <w:r>
        <w:t>FR: ZH_SOZIALVERSICHERUNGSGERICHT IV.2019.00283 du 18 mai 2020</w:t>
      </w:r>
    </w:p>
    <w:p>
      <w:r>
        <w:t>IT: ZH_SOZIALVERSICHERUNGSGERICHT IV.2019.00283 del 18 maggio 2020</w:t>
      </w:r>
    </w:p>
    <w:p>
      <w:pPr>
        <w:pStyle w:val="Heading2"/>
      </w:pPr>
      <w:r>
        <w:t>Erwägungen</w:t>
      </w:r>
    </w:p>
    <w:p>
      <w:r>
        <w:rPr>
          <w:b/>
        </w:rPr>
        <w:t>E. 1</w:t>
      </w:r>
    </w:p>
    <w:p>
      <w:r>
        <w:t>Die 1975 geborene X.___ , Mutter dreier Kinder (geboren 2012, 2013 und 2015), meldete sich am 8. November 2016 (Eingangsdatum) unter Hinweis auf ein Fatigue Syndrom bei der Sozialversicherungsanstalt des Kantons Zürich, IV-Stelle, zum Leistungsbezug an (Urk. 7/3). Diese tätigte beruflich-erwerbliche sowie medizinische Abklärungen. Mit Mitteilung vom 20. Februar 2017 schloss sie die im Rahmen der Frühintervention an Hand genommene Arbeitsvermittlung ab (Urk. 7/13 , 7/15 ). Die IV-Stelle führte sodann eine Haushaltsabklärung durch (Bericht vom 30. September 2017/11. April 2018, Urk. 7/42) und veranlasste eine polydisziplinäre Begutachtung der Versicherten durch das Y.___ , welche s am 13. März 2018 das Gutachten erstattete (Urk.</w:t>
      </w:r>
    </w:p>
    <w:p>
      <w:r>
        <w:t>7/39). Zu den von der IV-S telle gestellten Rückfragen (Urk. 7/56) nahm das Y.___ mit Schreiben vom 17. August 2018 Stellung (Urk. 7/60). Mit Vorbescheid vom 2. November 2018 kündigte die IV-Stelle an, das Leistungsbegehren abzu weisen (Urk. 7/ 77), wogegen die Versicherte mit Schreiben vom 13. November 2018 Einwand erhob (Urk. 7/79). Am 7. Januar 2019 begründete die Versicherte ihren Einwand (Urk. 7/83). Die IV-Stelle verneinte mit Verfügung vom 7. März 2019 einen A nspruch auf eine Rente (Urk. 2 [ =</w:t>
      </w:r>
    </w:p>
    <w:p>
      <w:r>
        <w:t>7/90 ] ) .</w:t>
      </w:r>
    </w:p>
    <w:p>
      <w:r>
        <w:rPr>
          <w:b/>
        </w:rPr>
        <w:t>E. 1.1</w:t>
      </w:r>
    </w:p>
    <w:p>
      <w:r>
        <w:t>Invalidität ist die voraussichtlich bleibende oder längere Zeit dauernde ganze oder teilweise Erwerbsunfähigkeit (Art. 8 Abs. 1 des Bundesgesetzes über den A 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 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 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w:t>
      </w:r>
    </w:p>
    <w:p>
      <w:r>
        <w:rPr>
          <w:b/>
        </w:rPr>
        <w:t>E. 1.5</w:t>
      </w:r>
    </w:p>
    <w:p>
      <w:r>
        <w:t>Die von einer qualifizierten Person durchgeführte Abklärung vor Ort (nach Mass gabe des Art. 69 Abs. 2 der Verordnung über die Invalidenversicherung, IVV; vgl. auch Rz . 3081 ff. des Kreisschreibens über Invalidität und Hilflosigkeit in der Invalidenversicherung, KSIH, gültig ab 1. Januar 2015) stellt für gewöhnlich die geeignete und genügende Vorkehr zur Bestimmung der gesundheitlichen Ein 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ergeben den Beeinträchtigungen und Behinderungen hat. Weiter sind die Angaben der versicherten Person zu berücksichtigen, wobei divergierende Meinungen der Be tei ligten im Bericht aufzuzeigen sind. Der Berichtstext schliesslich muss plausibel, begründet und angemessen detailliert bezüglich der einzelnen Einschränkungen sein sowie in Übereinstimmung mit den an Ort und Stelle erhobenen Angaben stehen.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 cherten Person, die im Widerspruch zu den ärztlichen Befunden stehen.</w:t>
      </w:r>
    </w:p>
    <w:p>
      <w:r>
        <w:rPr>
          <w:b/>
        </w:rPr>
        <w:t>E. 2</w:t>
      </w:r>
    </w:p>
    <w:p>
      <w:r>
        <w:t>Dagegen erhob die Versicherte mit Eingabe vom 10. April 2019 Beschwerde beim hiesigen Sozialversicherungsgericht und beantragte, es sei die Verfügung der IV-Stelle vom 7. März 2019 aufzuheben, es sei ein Gerichtsgutachten zu veranlassen, um den Umfang einer allfälligen Restarbeitsfähigkeit der Versicherten sowie das Zumutbarkeitsprofil beurteilen zu können, eventualiter sei die Angelegenheit zu weiteren Abklärungen an die Beschwerdegegnerin zurückzuweisen. Des Weiter e n beantragte die Versicherte, die IV-Stelle sei zu verpflichten, den Invaliditätsgrad der Versicherten neu festzulegen und gestützt darauf die entsprechenden Leis tungen zu erbringen (Urk. 1 S. 2). Mit Beschwerdeantwort vom 20. Mai 2019 schloss die IV-Stelle auf Abweisung der Beschwerde (Urk. 6), was der Versicherten mit Verfügung vom 22. Mai 2019 mitgeteilt wurde (Urk. 8 ). Das Gericht zieht in Erwägung: 1.</w:t>
      </w:r>
    </w:p>
    <w:p>
      <w:r>
        <w:rPr>
          <w:b/>
        </w:rPr>
        <w:t>E. 2.1</w:t>
      </w:r>
    </w:p>
    <w:p>
      <w:r>
        <w:t>Die Beschwerdegegnerin erwog in der angefochtenen Verfügung, die Beschwer deführerin wäre ohne gesundheitliche Einschränkungen in einem Pensum von 80</w:t>
      </w:r>
    </w:p>
    <w:p>
      <w:r>
        <w:t>% tätig, die restlichen 20 % würden auf die Haushaltführung entfallen. In der Haushaltführung sei sie zu 24 % eingeschränkt. Aus medizinischer Sicht sei ihr die Ausübung einer Tätigkeit seit März 2017 zu 60 % zumutbar . Im Erwerbs be reich liege damit eine Einschränkung von 40 % vor. Dies e rgebe einen Gesamt i nvaliditätsgrad von 37 %. In Bezug auf den Einwand der Beschwerdeführerin, die Einschränkungen im Haushalt seien erneut zu prüfen, könne festgehalten werden, dass die Eins chränkungen im Haushaltsbereich im Grossen und Ganzen der festgelegten Einschränkung gemäss Gutachten ents prächen (Urk. 2).</w:t>
      </w:r>
    </w:p>
    <w:p>
      <w:r>
        <w:rPr>
          <w:b/>
        </w:rPr>
        <w:t>E. 2.2</w:t>
      </w:r>
    </w:p>
    <w:p>
      <w:r>
        <w:t>Die Beschwerdeführerin machte demgegenüber geltend, das Gutachten des Y.___ sei nicht überzeugend. So habe zum einen die psychiatrische Untersuchung höchstens 20 Minuten gedauert. Zum andern habe der Psychiater in keine r Weise schlüssig begründet, aufgrund welcher Ursache eine Anpassungsstörung vorlie ge n solle , während die behandelnden Therapeuten ausf ührlich begründet hätten, dass von einer mittelgradigen depressiven Episode aus zugehen sei . Die vom psy chiatrischen Gutachter vorgenommene Indikatorenprüf u ng sei sodann äusserst knapp, spekulativ und auf dem Boden einer falschen Diagnose erfolgt. Auf das psychiatrische Gutachten könne nicht abgestellt werden (Urk. 1 S. 5) . Zum neuro psychologischen Teilgutachten führte sie aus, dass der Gutachter die Arbeits fähigkeit als nicht beeinträchtigt erachtet habe. Es sei aber unklar, ob sich dies auch auf eine anspruchsvollere kaufmännische Tätigkeit beziehe , bei der höhere Anforderungen an Konzentr ation und Aufmerksamkeit bestünden . Im Kontrast zu den Feststellungen des Y.___ -Gutachtens habe eine neu durchgeführte neuro psychologische Testung ein leicht bis mittelschwer beeinträchtigtes kognitives Leistungsprofil ergeben (Urk. 1 S. 6).</w:t>
      </w:r>
    </w:p>
    <w:p>
      <w:r>
        <w:t>In Bezug auf das neurologische Teilgut achten sei festzuhalten, dass der Gutachter zwar d as Vorliegen einer Multiplen Sklerose (MS) bestätigt und den Zustand seit der Installation der medikamentösen Therapie als stabil bezeich net habe. Auch habe er aufgezeigt, dass das aus ge prägte Fatigue -Syndrom MS-induziert sei . Indes habe er es unterlassen, eine aus führliche neurologische Untersuchung durchzuführen, weshalb denn auch die weiteren neurologischen Symptome, welche durch die behandelnde Neurologin hätten objektiviert werden können, unerkannt geblieben seien (Urk. 1 S. 6). Mit hin gehe die Beschwerdegegnerin zu Unrecht davon aus, dass eine Arbeits fähig keit von 60 % in jeglicher Tätigkeit bestehe. Gegenteils bestehe inzwischen weder in der Tätigkeit als Securitas -Mitarbeiterin noch in einer anspruchsvolleren kauf männischen Tätigkeit eine Restarbeitsfähigkeit. Inwiefern in einer einfachen Büro tätigkeit oder einer anderen einfachen, angepassten Beschäftigung eine Arbeits fähigkeit bestehe, sei interdisziplinär abzuklären (Urk. 1 S. 7).</w:t>
      </w:r>
    </w:p>
    <w:p>
      <w:r>
        <w:t>In Sachen Einkommensvergleich sei beim Valideneinkommen auf eine kauf männi sche Tätigkeit abzustellen, die der Ausbildung und den früheren Stellen profilen der Beschwerdeführerin entspreche. Es sei gemäss Lohnabrechnung der Z.___ vom April 2012 von einem Jahreslohn von F r. 92'265.-- auszugehen. Auch sei ein leidensbedingter Abzug zu prüfen (Urk. 1 S. 8).</w:t>
      </w:r>
    </w:p>
    <w:p>
      <w:r>
        <w:t>In Bezug auf die Haushaltabklärung sei zu monieren, dass den Einschränku ngen im Bereich Wohnungspflege und Kinderbetreuung nicht korrekt Rechnung getra gen worden sei (Urk. 1 S. 8).</w:t>
      </w:r>
    </w:p>
    <w:p>
      <w:r>
        <w:rPr>
          <w:b/>
        </w:rPr>
        <w:t>E. 3.1</w:t>
      </w:r>
    </w:p>
    <w:p>
      <w:r>
        <w:t>Das interdisziplinäre Gutachten des Y.___ vom 13. März 2018 basiert auf den psy chiatrischen, neurologischen, neuropsychologischen und allgemein - internisti sch en Untersuchungen vom 22. und 24. Januar 2018 (Urk. 7/39). Als Diagnosen mit Auswirkung auf die Arbeitsfähigkeit wurden die fol genden aufgeführt (Urk.</w:t>
      </w:r>
    </w:p>
    <w:p>
      <w:r>
        <w:t>7/39/ 21) : - Anpassungsstörung gemischt (ICD-10 F43.22) - Fatigue (ICD-10 G93) bei langjähriger Multipler Sklerose (ICD-10 G35) mit schubförmigem Verlauf und erstmaliger Optikusneuritis (ICD-10 H46) 1993</w:t>
      </w:r>
    </w:p>
    <w:p>
      <w:r>
        <w:t>Die Gutachter hielten fest, dass für körperlich leichte Tätigkeiten und somit auch für die angestammte Tätigkeit als kaufmännische Angestellte eine Arbeits- und Leistungsfähigkeit von 60 % bestehe. Die Einsch ätzung der Arbeitsfähigkeit könne seit März 2017 bestätigt werden (Eintritt in s</w:t>
      </w:r>
    </w:p>
    <w:p>
      <w:r>
        <w:t>A.___ , Urk. 7/39/22).</w:t>
      </w:r>
    </w:p>
    <w:p>
      <w:r>
        <w:t>Der begutacht ende Internist führte aus, aufgrund der Aktenlage könnten eine MS sowie aufgrund der anamnestischen Angaben ein chronisches Zervikalsyn drom diagnostiziert werden . Gemäss anamnestischen Angaben habe im Verlauf der Jahre ein wiederholt gesteigerter Alkoholkon sum bestanden. Mittlerweile sei die Beschwerdeführerin aber seit zwei Wochen alkoholabstinent. Aus internistischer Sicht bestehe eine uneingeschränkte Arbeitsfähigkeit (Urk. 7/39/8).</w:t>
      </w:r>
    </w:p>
    <w:p>
      <w:r>
        <w:t>Nach Angaben des begutachtenden Psychia ters sind die kognitiven Funktionen wie Wahrnehmung, Auffassung und Gedächtnis nicht beeinträchtigt. Auch die Konzentrat ion und die Aufmerksamkeit habe die Beschwerdeführerin während der gesamten Untersuchung aufrechterhalten können . Im Affekt habe sie einen leicht verunsicherten und besorgten Eindruck gemacht . Sie habe von Ängsten , Depressionen und einer insgesamt labilen Verfassung berichtet . Hinweise für schwer depressive Merkmale mit vitaler Traurigkeit, Antriebsstörung oder Suizid gedanken hätten nicht vor gelegen . Während des Gesprächs seien keine Stim mungseinbrüche oder affektive Blockierungen aufgetreten. Die Beschwerde füh rerin sei in belasteten Familienverhältnissen aufgewachsen. Die Mutter habe unter einer progredienten MS gelitten, der Vater sei Alkoholiker gewesen, beides Krankheiten, die die Beschwerdeführerin aufweise. Sie leide unter einer MS mit stabilisiertem Verlauf seit 2015. Hauptsymptom der MS scheine ein Chronic</w:t>
      </w:r>
    </w:p>
    <w:p>
      <w:r>
        <w:t>Fatigue Syndrom zu sein. Deswegen sei sie im Frühling 2017 im A.___ stationär behandelt worden. Die psychischen Auswirkungen der MS würden sich durch eine emotionale Labilität mit leichten Ängsten und leichten de pressiven Verstimmungen äussern. Angesichts ihrer drei kleinen Kinder fühle sich d ie Beschwerdeführerin stets überfordert . Psychiatrischerseits könne die Diag nose einer Anpassungsstörung gemischt diagnostiziert werden. Sodann be stehe seit Jahren (2007) eine Alkoholabhängigkeit. Die beklagte Erschöpfung sei neurologisch zu beurteilen (Urk. 7/39/11). Der Verlauf der MS führe bei der Beschwerdeführerin zu verstärkten emotionalen Reaktionen mit Ängsten und Depressionen leichteren Ausmasses, also einer insgesamt instabilen psychischen Verfassung. Unangenehme Gefühle würden verdrängt und mit Alkohol zuge deckt . Aufgrund der Anpassung s störung könne der Beschwerdeführerin eine Einschrän kung der Arbeitsfähigkeit von 10 % attestiert werden.</w:t>
      </w:r>
    </w:p>
    <w:p>
      <w:r>
        <w:t>De r neurologische Gutachter hielt fest , dass er die Diagnose einer Fatigue bei langjähriger MS stellen könne. Der klinisch-neurologische Befund sei in objek ti ver Hinsicht in den letzten Jahren stabil geblieben und falle auch bei der aktuellen Untersu chung regelrecht aus. Es stehe einer relativ blanden Klinik und wohl vorhandenen, aber stabil bleibenden MRI-Veränderungen eine ausgeprägte Klage über Erschöpfung und Ermüdung entgegen. Die Fatigue könne auch als alleiniges Symptom durch die MS erklärt werden; allerdings komme als konfundierender Faktor die familiäre Situation mit drei kleinen Kindern sowie der Alkohol miss brauch für die letzten zwei Jahre dazu. Der zuletzt betrieben e Alkoholüber ge brauch könne gleichfalls Symptome wie Erschöpfung und Gedächtnisstörungen bedingen. G leichwohl sei der überwiegende Anteil der MS zuzuschreiben. Tätig keiten mit besonderen Anforderungen an das Gleichgewichtsvermögen und Tätigkeiten mit ständig wechselnden Arbeitszeiten s eien zu vermeiden. Büroar beiten wie allgemein körperlich leichte Arbeiten in sitzender oder stehender Stellung könnten verrichtet werden. Unter Berücksichtigung des organisch be dingten Fatigue -Anteil s bestehe auch für solche mö glichen Tätigkeiten nur eine 60 %ige Arbeitsfähigkeit (Urk. 7/39/17).</w:t>
      </w:r>
    </w:p>
    <w:p>
      <w:r>
        <w:t>Nach Angaben des neuropsychologischen Gutachters zeig t e das neuropsy cholo gische Testprofil eine im Bereich der Intelligenz durchschnittliche Leistungs fähigkeit. Die Merkfähigkeit sei für Bewegungsabläufe, Zahlen, Wörter, Texte, figurales Material, Gegenstände, Symbole und Testinstruktionen nicht beein trächtigt. Die Aufmerksamkeitsfunktionen seien als geteilte Aufmerksamkeit, selektive Aufmerksamkeit und kognitive Interferenzstabili tät erhalten. Unter ge teilten Aufmerksamkeitsbedingungen sei die Reaktionszeit verlängert. Somit fänden sich lediglich im Bereich der geteilten Aufmerksamkeit eine verlängerte Reaktionszeit bei ansonsten vollständig erhaltenen neuropsychologischen Funk tionen. Die Arbeitsfähigkeit sei aus neuropsychologischer Sicht nicht beein trächtigt (Urk. 7/39/21).</w:t>
      </w:r>
    </w:p>
    <w:p>
      <w:r>
        <w:rPr>
          <w:b/>
        </w:rPr>
        <w:t>E. 3.2</w:t>
      </w:r>
    </w:p>
    <w:p>
      <w:r>
        <w:t>) .</w:t>
      </w:r>
    </w:p>
    <w:p>
      <w:r>
        <w:t>Daraus resultiert somit ein Teilinvaliditätsgrad im Erwerbsber eich von 2</w:t>
      </w:r>
    </w:p>
    <w:p>
      <w:r>
        <w:rPr>
          <w:b/>
        </w:rPr>
        <w:t>E. 3.3</w:t>
      </w:r>
    </w:p>
    <w:p>
      <w:r>
        <w:t>mit Hinweis). Eine andere diagnos tische Einordnung alleine ist mithin nicht geeignet, das Gutachten in Frage zu stellen, zumal die von den behandelnden Fachpersonen genannten Beschwerden wie etwa Traurigkeit, Ängste und Erschöpfung auch im Gutachten Berück sich tigung fanden (E. 3.1). Was ferner die von der Beschwerdeführerin erhobene Rüge betrifft, die Indikatorenprüfung sei äusserst knapp, spekulativ und auf dem Boden einer falschen psychiatrischen Diagnose erfolgt, vermag sie ebenfalls nicht durch zudringen, wurden doch die normativen Vorgaben hinsichtlich des strukturierten Beweisverfahrens ordnungsgemäss eingehalten (Urk. 7/39/12-14).</w:t>
      </w:r>
    </w:p>
    <w:p>
      <w:r>
        <w:t>Ferner findet d er Vorwurf der Beschwerdeführerin, der Gutachter habe sie die je weiligen neuropsychologischen Tests mehrfach machen lassen und habe ihr auch dabei geholfen, bis die Resultate gestimmt hätte n (Urk. 1 S. 5-6), in den Akten keine r lei Stütze (vgl. Urk. 7/39/18-21). Ebenso</w:t>
      </w:r>
    </w:p>
    <w:p>
      <w:r>
        <w:t>wenig ist der Bericht über die neuropsychologische Abklärung vom 4. Dezember 2018</w:t>
      </w:r>
    </w:p>
    <w:p>
      <w:r>
        <w:t>(Urk. 3/4 ) geeignet, das Gutachten in Frage zu stellen. Der Bericht enthält nichts , was nicht bereits im Guta chten berücksichtigt worden wäre. So wurde d e n im Bericht von M. Sc. D.___ und Dr. E.___</w:t>
      </w:r>
    </w:p>
    <w:p>
      <w:r>
        <w:t>genann ten Einschränkungen wie starke Müdigkeit und erhöhte Erschöpfbarkeit, welche zu kognitiven Einbussen führten, vom neurolo gischen Gutachter als leistungseinschränkend Rechnung getragen. Schliesslich gilt es anzufügen, dass neuropsychologische Abklärungen lediglich Zusatzunter suchungen darstellen, und es grundsätzlich Aufgabe des psychiatrischen</w:t>
      </w:r>
    </w:p>
    <w:p>
      <w:r>
        <w:t>- oder allenfalls des neurologischen – Facharztes bleibt, die Arbeitsfähigkeit unter Berücksichtigung allfälliger neuropsycholog is cher Defizite einzuschätzen (Urteile des Bundesgerichts 9C_299/2019 vom 27. Juni 2019 E. 4 und 9C_752/2018 vom 12. April 2019 E. 5.3 mit Hinweisen).</w:t>
      </w:r>
    </w:p>
    <w:p>
      <w:r>
        <w:t>Alsdann geht auch der Vorwurf fehl, es mangle an einer ausführlichen neuro lo gischen Untersuchung , namentlich habe eine Untersuchung mit elektro phy sio logischen Testungen nicht stattgefunden (Urk. 1 S. 6 -7), weshalb</w:t>
      </w:r>
    </w:p>
    <w:p>
      <w:r>
        <w:t>die multiplen Parästhesien sowie die brennenden Schmerzen am ganzen Körper im Gutachten nicht beachtet worden seien .</w:t>
      </w:r>
    </w:p>
    <w:p>
      <w:r>
        <w:t>Bei der Begutachtung steht der klinische Befund im Vordergrund, ist es doch Aufgabe des Gutachters, die bei der Bildgebung erho benen Befunde anhand der Klinik zu überprüfen (vgl. Urteil des Bundesgerichts 9C_470/2017 vom 29. Juni 2018 E. 3.2). Anlässlich der aktuellen Untersuchung wurde ein unauffälliger Neurostatus erhoben und blieb gemäss Einschätzung des Gutachters der klinisch-neurologische Befund in den letzten Jahren stabil (Urk.</w:t>
      </w:r>
    </w:p>
    <w:p>
      <w:r>
        <w:t>7/39/17, 7/60), was sich mit den Angaben der behandelnden Neurologin deckt , wonach klinisch und radiologisch ein stabiler Zustand vorliege (Urk.</w:t>
      </w:r>
    </w:p>
    <w:p>
      <w:r>
        <w:t>7/24/3-6). Damit übereinstimmend zeigte die neurologische Verlaufsunter suchung gemäss Bericht vom 15. März 2019 einen stabilen Verlauf ohne Hinweise auf eine Krankheitsaktivität (Urk. 3/5). Nachdem der Gutachter den von der Beschwerdeführerin geklagten Missempfindungen im Rahmen des Anforderungs profils Rechnung trug (E.</w:t>
      </w:r>
    </w:p>
    <w:p>
      <w:r>
        <w:t>3.1), besteht weder Anlass, dessen Einschätzung in Frage zu stellen, noch Raum für weitere Abklärungen.</w:t>
      </w:r>
    </w:p>
    <w:p>
      <w:r>
        <w:t>Sodann ist nicht zu beanstanden, dass der neurologische Gutachter auf die familiäre Belastung durch die drei kleinen Kinder hingewiesen hat (Urk. 7/39/17) , zumal</w:t>
      </w:r>
    </w:p>
    <w:p>
      <w:r>
        <w:t>b ereits im Bericht des A.___ vom 23. Juni 2017 fest ge halten worden war , dass die Beschwerdeführerin von einer schweren Erschöpfung aufgrund d er familiären Situation und dem fehlenden beruflichen Ausgleich berichtet hatte (Urk. 7/22/2) und der Gutachte r die Müdigkeit alleine durch die MS erklärt e (Urk. 7/39/17) .</w:t>
      </w:r>
    </w:p>
    <w:p>
      <w:r>
        <w:t>Endlich ist darauf hinzuweisen, dass ein Administrativgutachten nicht stets in Frage zu stellen ist, bloss weil es zu einer anderen Einschätzung als die behan delnden Ärzte gelangt; vorbehalten bleiben Fälle, in welchen sich eine klärende Ergänzung oder direkt eine abweichende Beurteilung aufdrängt, weil die be handelnden Ärzte wichtige, nicht rein subjektiver ärztlicher Interpretation ent springende Aspekte benennen (Urteil des Bundesgerichts 8C_820/2016 vom 27.</w:t>
      </w:r>
    </w:p>
    <w:p>
      <w:r>
        <w:t>September 2017 E. 5.3). Solche Gesichtspunkte sind vorliegend wie dargelegt nicht gegeben.</w:t>
      </w:r>
    </w:p>
    <w:p>
      <w:r>
        <w:t>Die Einwendungen der Beschwerdeführerin vermögen damit nichts an der Be weiskra ft des Y.___ -Gutachtens zu ändern, womit auch das von den Gutachtern formulierte Anforderungsprofil nicht zu beanstanden ist. Danach sind der Be schwerdeführerin leichte Tätigkeiten ohne besondere Anforderungen an das Gleichgewichtsvermögen zumutbar, was - entgegen der Ansicht der Beschwer deführerin - insbesondere einer Beschäftigung im gelernten Beruf als kauf män nische Angestellte nicht entgegensteht, wurde doch der geklagten Fatigue -Symp tomatik ausdrücklich durch eine Reduktion der Arbeitsfähigkeit Rechnung getragen (Urk. 7/39/17).</w:t>
      </w:r>
    </w:p>
    <w:p>
      <w:r>
        <w:rPr>
          <w:b/>
        </w:rPr>
        <w:t>E. 3.8</w:t>
      </w:r>
    </w:p>
    <w:p>
      <w:r>
        <w:t>x 0.2 ) beträgt . Somit ergibt sich ein Gesamtinvaliditätsgrad von 3 1 %.</w:t>
      </w:r>
    </w:p>
    <w:p>
      <w:r>
        <w:t>Damit wird ein für den Anspruch auf eine Invalidenrente vorausgesetzter Inva liditätsgrad von mindestens 40 % nicht erreicht . Selbst wenn das Invaliden ein kommen gestützt auf den Tabellenwert im Kompetenzniveau 1 festgesetzt würde, resultierte kein rentenbegründender Invaliditätsgrad. Das Invalideneinkommen beliefe sich diesfalls auf Fr. 33'027.-- (Fr. 4'363.-- x 12 : 40 x 41.7 : 2709 x 2732 x 0.6), was eine</w:t>
      </w:r>
    </w:p>
    <w:p>
      <w:r>
        <w:t>Einschränkung im Erwerbsbereich von 40 % ergäbe ( Validen einkommen : Fr. 54'971.--, Invalideneinkommen: Fr. 33'027.--, Einkommens ein busse: Fr. 21'944.--). Damit würde im Erwerbsbereich ein Teilinvaliditätsgrad von 32 % (40 x 0.8) und addiert mit dem Teilinvaliditätsgrad im Haushaltsbereich von 4.76 % ein Gesamtinvaliditätsgrad von rund 37 % resultieren, was ebenso wenig Anspruch auf eine Rente begründete.</w:t>
      </w:r>
    </w:p>
    <w:p>
      <w:r>
        <w:rPr>
          <w:b/>
        </w:rPr>
        <w:t>E. 4.1</w:t>
      </w:r>
    </w:p>
    <w:p>
      <w:r>
        <w:t>Das polydisziplinäre Gutachten des Y.___ vermag die an eine beweiskräftige ärztliche Expertise gestellten Anforderungen vo llumfänglich zu erfüllen (E. 1.4 ). So tätigten die Gutachter sorgfältige, umfassende Abklärungen, berücksichtigte n die geklagten Beschwerden und begründeten ihre Einschätzung in nachvoll zieh barer Weise sowie in Auseinandersetzung mit den Vorakten . Die Gutachter legten die medizinischen Zusammenhänge und die medizinische Situation einleuchtend dar und begründeten ihre Schlussfolgerungen nachvollziehbar. Dem Gutachten kommt somit volle Beweiskraft zu.</w:t>
      </w:r>
    </w:p>
    <w:p>
      <w:r>
        <w:rPr>
          <w:b/>
        </w:rPr>
        <w:t>E. 4.2</w:t>
      </w:r>
    </w:p>
    <w:p>
      <w:r>
        <w:t>Was die Beschwerdeführerin</w:t>
      </w:r>
    </w:p>
    <w:p>
      <w:r>
        <w:t>gegen das Gutachten vorbringt, vermag nicht zu überzeugen. So kommt es nach ständiger Rechtsprechung grundsätzlich nicht auf die Dauer der Untersuchung an. Massgebend ist vielmehr, ob die darauf basie renden ärztlichen Folgerungen inhaltlich vollständig und im Ergebnis schlüssig sind (Urteile des Bundesgerichts 8C_848/2012 vom 16. April 2013 E. 3.2.2 und 9C_252/20 12 vom 7. September 2012 E. 8.2 ), was vorliegend der Fall ist. Soweit die Beschwerdeführerin unter Hinweis auf Dr. med. B.___ und lic . phil. C.___ eine andere Diagnose unterstellt ( vgl.</w:t>
      </w:r>
    </w:p>
    <w:p>
      <w:r>
        <w:t>Urk. 3/3) , gilt es festzuhalten, dass sich der psychiatrische Gutachter mit der von den Behandlern genannten Diag nose einer rezidivierenden Störung auseinandersetzte und darlegte, gestützt auf die aktuelle Untersuchung liege keine depressive Störung vor. Vielmehr stehe die hohe Erschöpfbarkeit, welche aber der MS zuzuordnen sei, im Vordergrund (Urk.</w:t>
      </w:r>
    </w:p>
    <w:p>
      <w:r>
        <w:t>7/39/2). Mit Blick darauf, dass der Gutachter einen weitgehend unauf fälligen Befund erhob, sich Anhaltspunkte für eine schwer depressive Pathologie nicht erheben liessen, die Beschwerdeführerin vielmehr zu einem lebhaften affek tiven Rapport in der Lage war und Hinweise auf eine Persönlichkeitsstörung fehlten (Urk. 7/39/11, 14), vermag dessen Einschätzung zu überzeugen. Im Übri gen ist daran zu erinnern, dass nicht die Diagnose, sondern deren funktionelle Ausprägung ausschlaggebend ist (vgl. etwa Urteil des Bundesgerichts 9C_549/2017 vom 13. Februar 2018 E.</w:t>
      </w:r>
    </w:p>
    <w:p>
      <w:r>
        <w:rPr>
          <w:b/>
        </w:rPr>
        <w:t>E. 4.3</w:t>
      </w:r>
    </w:p>
    <w:p>
      <w:r>
        <w:t>Das Gutachten des Y.___ enthält eine hinreichende Auseinandersetzung mit den normativen Vorgaben gemäss BGE 141 V 281. Die Gutachter begründe te n unter ausdrücklich er Bezugnahme auf die einschlägigen Indikatoren auf nachvoll ziehbare Weise das Ausmass der L eistungsminderung. Namentlich na hmen sie Bezug auf den Schweregrad des Leidens und äusser te n sich zu den Behandlungen und Therapie optione n . Sie tru gen den vorhandenen Ressourcen der Beschwerde f ührerin sowie ihren lebensgeschichtlich bedingten Belastungsfaktoren und ihrem sozialen Kontext Rechnung . Sie bejah t en ein konsistentes Verhalten der Be schwerde füh rerin in allen vergleichbaren Lebensbereichen. Es ergibt sich gesamt haft, dass sowohl eine gesundheitliche Beeinträchtigung als auch deren funktio nelle Aus wirkung in erwerblicher Sicht objektiv kohärent und widerspruchsfrei mit über wiegender Wahrscheinlichkeit ausgewiesen sind.</w:t>
      </w:r>
    </w:p>
    <w:p>
      <w:r>
        <w:t>Gestützt auf das beweiskräftige Gutachten des Y.___ vom 13. März 2018 erschliesst sich somit , dass mit dem Beweisgrad der überwiegenden Wahrscheinlichkeit</w:t>
      </w:r>
    </w:p>
    <w:p>
      <w:r>
        <w:t>von einer Arbeitsfähigkeit von 60 % gemäss dem von den Gutachtern formulierten Anforderungsprofil auszugehen ist.</w:t>
      </w:r>
    </w:p>
    <w:p>
      <w:r>
        <w:rPr>
          <w:b/>
        </w:rPr>
        <w:t>E. 4.4</w:t>
      </w:r>
    </w:p>
    <w:p>
      <w:r>
        <w:t>Entgegen den weiteren Vorbringe n der Beschwerdeführerin (Urk. 1 S. 8 ) erfüllt auch der Haushaltabklärungsbericht vom 13. September 2017 bzw. 11. April 2018</w:t>
      </w:r>
    </w:p>
    <w:p>
      <w:r>
        <w:t>die von der Rechtsprechung form ulierten Voraussetzungen (E. 1.5 ). Er stützt sich auf umfassende Abklärungen bei der Beschwerdeführerin zu Hause und ist de tailliert und sorgfältig abgefasst. D ie von der Abklärungspe rson berücksichtigten Einschränkungen bei den im Haushalt anfallenden Tätigkeiten erscheinen als angemessen , namentlich auch in den Bereichen « Wohnungspflege » sowie « Kinder betreuung » (Urk. 7/42 ). Entgegen der Auffassung der Beschwerdeführerin wird dem Ehemann nicht zu</w:t>
      </w:r>
    </w:p>
    <w:p>
      <w:r>
        <w:t>viel Mithilfe im Haushalt zugemutet. Aufgrund der Schaden minderungspflicht sind die Auswirkungen des Gesundheitsschadens auf die Ein satzfähigkeit durch geeignete organisatorische Massnahmen und die Mithilfe der Familienangehörigen - denen dadurch keine unverhältnismässige Belastung ent stehen darf - möglichst zu mindern. Diese Mithilfe geht weiter als die ohne Gesundheitsschaden üblicherweise zu erwartende Unterstützung. Geht es um die Mitarbeit von Familienangehörigen, ist stets danach zu fragen, wie sich eine ver nünftige Familiengemeinschaft einrichten würde, sofern keine Versicherungsleis tungen zu erwarten wären (BGE 141 V 642 E. 4.3.2). Die Beschwerdeführerin wird ab und zu von ihrer Tante und vor</w:t>
      </w:r>
    </w:p>
    <w:p>
      <w:r>
        <w:t>allem von ihrem Ehemann bei der Haus halt arbeit unterstützt , was erwartet werden darf. Selbst wenn man davon ausgeht, dass der Ehemann die Haushaltsaufgaben zusätzlich zu seiner vollzeitlichen Erwerbstätigkeit übernimmt, ist ihm dies angesichts der geltenden Schaden min derungspflicht zumutbar . Gemäss Haushaltsbericht verbringen die drei Kinder grundsätzlich vier Tag e in der Woche in der Krippe (Urk. 7/42/4).</w:t>
      </w:r>
    </w:p>
    <w:p>
      <w:r>
        <w:t>Die Be schwerdeführerin gab an, dass sie bei guter Gesundheit sicherlich in einem hohen Pensum erwerbs tätig wäre. Arbeit und Karriere sei immer wichtig gewesen, denn die berufliche Anerkennung sei ihr wichtig (Urk. 7/42/3). Weder aus den Akten noch den Vorbringen der Beschwerdeführerin ergeben sich Anhaltspunkte, dass die im Haushaltabklärungsbericht dargelegten , nachvollziehbar begründeten Ein schränkungen in den Bereichen Wohnungspflege und Betreuung von Kindern unzutreffend ermittelt worden wäre n . Im Speziellen ist darauf hinzuweisen, dass die Beschwerdegegnerin von einem Erwerbsanteil von 80 % ausging, mithin die Kinder der Beschwerdeführerin auch bei guter Gesundheit während vier Tagen fremdbetreut wären, wie sie denn auch selber vorbringen lässt (Urk. 1 S. 9). Zu Recht hat die Abklärungsperson damit diesen Anteil der Kinderbetreuung im Rahmen der Einschränkung nicht berücksichtigt.</w:t>
      </w:r>
    </w:p>
    <w:p>
      <w:r>
        <w:t>Die von der Abklärungsperson ermittelte Einschränkung von 23.8 % im Haushaltsbereich ist schlüssig und nachvollziehbar begründet (vgl. E. 3.2) . Dies entspricht auch ungefähr der Einschätzung der Gutachter (Urk. 7/39 S. 22).</w:t>
      </w:r>
    </w:p>
    <w:p>
      <w:r>
        <w:rPr>
          <w:b/>
        </w:rPr>
        <w:t>E. 5</w:t>
      </w:r>
    </w:p>
    <w:p>
      <w:r>
        <w:t>.4.6</w:t>
      </w:r>
    </w:p>
    <w:p>
      <w:r>
        <w:t>Stellt man das Valideneinkommen in Höhe von Fr. 54 ‘ 971 .-- dem Invaliden ei n kommen in Höhe von Fr. 36‘577.-- gegenüber, resultiert eine Einkommensbusse von 18‘ 394 .--, was einer Einschränkung im Erwerbsbereich von 3 3 % entspricht. Es blieb unbestritten und ist ausgewiesen, dass die Beschwerdeführerin gemäss Haushaltsbericht im Umfang von 80 % als Erwerbstätige und im U mfang von 20</w:t>
      </w:r>
    </w:p>
    <w:p>
      <w:r>
        <w:t>% als im Haushalt T ätige zu qualifizieren ist (Urk. 7/42/4). Gemäss Haushalt s bericht beträgt die Einschränkung im Bereich Haushalt 23.8 % (Urk. 7/42/9 ; E.</w:t>
      </w:r>
    </w:p>
    <w:p>
      <w:r>
        <w:rPr>
          <w:b/>
        </w:rPr>
        <w:t>E. 5.3</w:t>
      </w:r>
    </w:p>
    <w:p>
      <w:r>
        <w:t>Es kann offenbleiben , ob das Wartejahr per März 2017 (vgl. Urk. 7/12, 7/64/11 und 7/54/7) oder bereits früher zu eröffnen wäre, ergibt sich doch auch in An wendung des für die Beschwerdeführerin günstigeren neuen Berechnungsmodells zur gemischten Methode kein rentenbegründender Invaliditätsgrad (vgl. nach stehend)</w:t>
      </w:r>
    </w:p>
    <w:p>
      <w:r>
        <w:rPr>
          <w:b/>
        </w:rPr>
        <w:t>E. 6</w:t>
      </w:r>
    </w:p>
    <w:p>
      <w:r>
        <w:t>.</w:t>
      </w:r>
    </w:p>
    <w:p>
      <w:r>
        <w:t>Nach dem Gesagten erweist sich die Beschwerde als unbegründet, weshalb sie abzuweisen ist.</w:t>
      </w:r>
    </w:p>
    <w:p>
      <w:r>
        <w:rPr>
          <w:b/>
        </w:rPr>
        <w:t>E. 7</w:t>
      </w:r>
    </w:p>
    <w:p>
      <w:r>
        <w:t>.</w:t>
      </w:r>
    </w:p>
    <w:p>
      <w:r>
        <w:t>Die Kost en des Verfahrens sind auf Fr. 8 00.-- festzulegen und ausgangsgemäss von der Beschwerdeführerin zu tragen (Art. 69 Abs. 1 bis IVG).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VogelKuoni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