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IV.2019.00261 vom 5. Juli 2019</w:t>
      </w:r>
    </w:p>
    <w:p>
      <w:r>
        <w:t>ZH Sozialversicherungsgericht, 2019-07-05, DE</w:t>
      </w:r>
    </w:p>
    <w:p>
      <w:r>
        <w:rPr>
          <w:b/>
        </w:rPr>
        <w:t xml:space="preserve">Quelle: </w:t>
      </w:r>
      <w:r>
        <w:t>https://mcp.opencaselaw.ch/entscheid/zh_sozialversicherungsgericht_IV.2019.00261</w:t>
      </w:r>
    </w:p>
    <w:p>
      <w:r>
        <w:t>FR: ZH_SOZIALVERSICHERUNGSGERICHT IV.2019.00261 du 5 juillet 2019</w:t>
      </w:r>
    </w:p>
    <w:p>
      <w:r>
        <w:t>IT: ZH_SOZIALVERSICHERUNGSGERICHT IV.2019.00261 del 5 luglio 2019</w:t>
      </w:r>
    </w:p>
    <w:p>
      <w:pPr>
        <w:pStyle w:val="Heading2"/>
      </w:pPr>
      <w:r>
        <w:t>Erwägungen</w:t>
      </w:r>
    </w:p>
    <w:p>
      <w:r>
        <w:rPr>
          <w:b/>
        </w:rPr>
        <w:t>E. 1</w:t>
      </w:r>
    </w:p>
    <w:p>
      <w:r>
        <w:t>Die 1997 geborene X.___ meldete sich am 27. Februar 2013 (Eingangsdatum) unter Hinweis auf ein Geburtsgebrechen bei der Sozialversicherungsanstalt des Kantons Zürich, IV-Stelle, zum Leistungsbezug an (Urk. 5/4). Diese holte Berichte der Lehrpersonen (Urk. 5/11, 5/19) sowie medizinische Unterlagen (Urk. 5/16) ein und führte am 10. Juli 2013 ein Standortgespräch durch (Urk. 5/24). Nachdem mit Schreiben vom 23. September 2014 um Übernahme der Kosten für ein seh behindertentechnisches Assessment ersucht worden war (Urk. 5/23), er teilte die IV-Stelle am 30. September 2014 dafür Kostengutsprache (Urk. 5/25). Daraufhin holte sie weitere Berichte der behandelnden Fachpersonen ein (Urk.</w:t>
      </w:r>
    </w:p>
    <w:p>
      <w:r>
        <w:t>5/28-30). Mit Schreiben vom 2. Dezember 2014 teilte sie der Versicherten mit, die Berufsbera tung werde abgeschlossen (Urk. 5/35). Mit Verfügung en vom 22. Juli 2016,</w:t>
      </w:r>
    </w:p>
    <w:p>
      <w:r>
        <w:t>6. September 2016 sowie 2 0. Januar 2017 wurde der Versicherten ein Taggeld für die Teilnahme an beruflichen Eingliederungsmassnahmen für de n Zeitraum vom 27. April 2016 bis 2 2. Juni 2017 in der Höhe von Fr. 40.70 pro Tag zuge sprochen (Urk. 5/47 , 5/64, 5/111 ). Mit Verfügung en vom 20. Januar 2017 sowie 10. Januar 2018 wurde n ihr sodann Taggelder in der Höhe von Fr. 122.10 pro Tag für den Zeitraum vom 2 3. Juni bis 31. Dezember 2018 zugesprochen (Urk. 5/113 , 5/144). Nachdem die Versicherte am 1. August 2018 ein Praktikum angetreten hatte (Urk. 5/161), wurde die Verfügung vom 10. Januar 2018 in Wie dererwägung gezogen und das Taggeld mit Verfügung vom 19. Oktober 2018 für den Zeitraum vom 1. August bis 3 1. August 2018 auf Fr. 72.10 festgesetzt (Urk. 5/170). Diese Verfügung wurde am 4. Dezember 2018 wiederum in Wieder erwägung gezogen und die Taggelder wurden für den Zeitraum vom 1. November bis 31. Dezember 2018 gestrichen (Urk. 5/177). Mit Verfügung en vom 24. Dezember 2018 wurde n sodann die Verfügung en vom 20. Januar 2017 , 10. Januar 2018</w:t>
      </w:r>
    </w:p>
    <w:p>
      <w:r>
        <w:t>sowie 19. Oktober 2018 in Wiedererwägung gezogen und das Taggeld vom 23. Juni 2017 bis 31. Juli 2018 auf Fr. 40.70 festgesetzt . Zudem wurde festgehalten, dass der Versicherten ab dem 1. August 2018 kein Taggeld mehr zustehe (Urk. 5/187 , 5/189, 5/191). Mit Verfügung vom 2 8. Februar 2019 wurde die Versicherte sodann dazu verpflichtet, die vom 23. Juni 2017 bis 31. Oktober 2018 zu viel ausbezahlten Taggelder in der Höhe von insgesamt Fr. 36'142.80 zurückzuerstatten (Urk. 5/194).</w:t>
      </w:r>
    </w:p>
    <w:p>
      <w:r>
        <w:rPr>
          <w:b/>
        </w:rPr>
        <w:t>E. 1.1</w:t>
      </w:r>
    </w:p>
    <w:p>
      <w:r>
        <w:t>Nach Art. 49 Abs. 1 des Bundesgesetzes über den Allgemeinen Teil de s Sozial versicherungsrechts (ATS G) hat der Versicherungsträger über Leistungen, Forde rungen und Anordnungen, die erheblich sind oder mit denen die betroffene Per son nicht einverstanden ist, schriftlich Verfügungen zu erlassen. Gegen Verfü gungen – ausgenommen gegen prozess- und verfahrensleitende –</w:t>
      </w:r>
    </w:p>
    <w:p>
      <w:r>
        <w:t>kann innerhalb von 30 Tagen bei der verfügenden Stelle Einsprache erhoben werden ( Art. 52 Abs. 1 ATSG).</w:t>
      </w:r>
    </w:p>
    <w:p>
      <w:r>
        <w:rPr>
          <w:b/>
        </w:rPr>
        <w:t>E. 1.2</w:t>
      </w:r>
    </w:p>
    <w:p>
      <w:r>
        <w:t>In Abweichung von Art. 52 Abs. 1 ATSG teilt die IV-Stelle der versicherten Per son den vorgesehenen Endentscheid über ein Leistungsbegehren oder den Entzug oder die Herabsetzung einer bisher gewährten Leistung mittels Vorbescheid mit. Die versicherte Person hat Anspruch auf rechtliches Gehör im Sinne von Art. 42 ATSG ( Art. 57a Abs. 1 des Bundesgesetzes über die Invalidenversicherung [IVG]). Sie kann innerhalb einer Frist von 30 Tagen Einwände gegen den Vorbescheid vorbringen ( Art. 73 ter</w:t>
      </w:r>
    </w:p>
    <w:p>
      <w:r>
        <w:t>Abs. 1 der Verordnung über die Invalidenversicherung [IVV]).</w:t>
      </w:r>
    </w:p>
    <w:p>
      <w:r>
        <w:t>Gemäss höchstrichterlicher Rechtsprechung handelt es sich bei Streitigkeiten über Rückforderungen um Leistungsstreitigkeiten (Urteil des Eidgenössischen Versi cherungsgerichts I 721/05 vom 1 2. Mai 2006 E. 4), weshalb vor Erlass einer Rück forderungsverfügung das Vorbescheidverfahren durchzuführen ist.</w:t>
      </w:r>
    </w:p>
    <w:p>
      <w:r>
        <w:rPr>
          <w:b/>
        </w:rPr>
        <w:t>E. 1.3</w:t>
      </w:r>
    </w:p>
    <w:p>
      <w:r>
        <w:t>Das Recht, angehört zu werden, ist formeller Natur. Die Verletzung des rechtli chen Gehörs führt ungeachtet der Erfolgsaussichten der Beschwerde in der Sache selbst zur Aufhebung der angefochtenen Verfügung. Es kommt mit anderen Wor ten nicht darauf an, ob die Anhörung im konkreten Fall für den Ausgang der materi el len Streitentscheidung von Bedeutung ist, das heisst die Behörde zu einer Änderung ihres Entscheides veranlasst wird oder nicht (BGE 132 V 387 E. 5.1; 127 V 431 E. 3d/ aa ).</w:t>
      </w:r>
    </w:p>
    <w:p>
      <w:r>
        <w:rPr>
          <w:b/>
        </w:rPr>
        <w:t>E. 2</w:t>
      </w:r>
    </w:p>
    <w:p>
      <w:r>
        <w:t>Dagegen erhob diese mit Eingabe vom 3. April 2019 Beschwerde beim hiesigen Sozialversicherungsgericht und beantragte, die Verfügung der IV-Stelle vom 28. Februar 2019 sei aufzuheben . In prozessualer Hinsicht ersuchte sie darum, der Beschwerde die aufschiebende Wirkung zu erteilen, ihr die unentgeltliche Prozessführung zu gewähren sowie einen</w:t>
      </w:r>
    </w:p>
    <w:p>
      <w:r>
        <w:t>unentgeltlichen Rechtsvertreter in der Person von Rechtsanwalt Robert P. Gehring zu bestellen (Urk. 1).</w:t>
      </w:r>
    </w:p>
    <w:p>
      <w:r>
        <w:t>Mit Beschwerdeantwort vom 2 8. Mai 2019 schloss die IV-Stelle auf Abweisung der Beschwerde (Urk. 4), was der Beschwerdeführerin mit Verfügung vom 19. Juni 2019 angezeigt wurde (Urk. 10). Das Gericht zieht in Erwägung: 1.</w:t>
      </w:r>
    </w:p>
    <w:p>
      <w:r>
        <w:rPr>
          <w:b/>
        </w:rPr>
        <w:t>E. 2.1</w:t>
      </w:r>
    </w:p>
    <w:p>
      <w:r>
        <w:t>Die Beschwerdeführerin führte in ihrer Eingabe vom 3. April 2019 aus, in d er angefochtenen Verfügung werde nicht erläutert, gestützt auf welche Grundlagen die IV-Stelle die Rückforderung von Fr. 36'142.80 verlange. Auch der Vorbe scheid gebe darüber keine Auskunft. Dieser sei ihr zudem nie eröffnet worden, weshalb sie erst mit Zustellung der Verfügung vom 2 8. Februar 2019 Kenntnis von der Rückforderung erhalten habe. Daher erweise sich die Ve rfügung als unhaltbar (Urk. 1). In ihrer Beschwerdeantwort vom 2 8. Mai 2019 schloss die IV-Stelle zwar auf Abweisung der Beschwerde. Indes bestätigte sie gleichzeitig, dass weder die Beschwerdeführerin noch deren Rechtsvertreter über den Vorbescheid vom 21. Dezember 2018, welcher in den Akten liegt (Urk. 5/179), in Kenntnis gesetzt worden seien (Urk. 4). Der Versicherten blieb es damit unbestrittenermas sen verwehrt, zum Vorbescheid Stellung zu nehmen.</w:t>
      </w:r>
    </w:p>
    <w:p>
      <w:r>
        <w:t>Der Erlass einer Rückforderungsverfügung ohne rechtsgenügliche Anhörung des Verpflichteten im Rahmen eines Vorbescheidverfahrens stellt eine schwerwie gende Verletzung des rechtlichen Gehörs dar, welche einer Heilung grundsätzlich nicht zugänglich ist. Nach der Rechtsprechung kann die Verletzung der Anhö rungspflicht schon dann schwerwiegend sein, wenn ein nach Erlass des Vorbe scheids ergangenes Begehren um Aktenedition oder eine Stellungnahme zum Vorbescheid unberücksichtigt geblieben ist, indem auf die vorgebrachten Ein wendungen nicht eingegangen wurde (BGE 124 V 180 E. 2). Umso schwerwie gender ist es, wenn – wie im vorliegenden Fall – überhaupt kein Vorbescheidver fahren durchgeführt und ohne Gewährung des rechtlichen Gehörs eine Verfügung erlassen wird (vgl. Urteile des Bundesgerichts I 584/01 vom 24. Juli 2002 E. 2 und 9C_356/2011 vom 3. Februar 2012 E. 3.4, jeweils mit Hinweisen). Neben der zwingend vorgeschriebenen Anhörungspflicht stehen auch die Entlastung der Verwaltungsrechtspflegeorgane sowie die Kostenlosigkeit des Vorbescheidverfah rens</w:t>
      </w:r>
    </w:p>
    <w:p>
      <w:r>
        <w:t>– im Gegensatz zur Kostenpflicht im Gerichtsverfahren – einem Verzicht auf dasselbe entgegen. Bei dieser Ausgangslage ist es dem Gericht verwehrt, die Sache materiellrechtlich zu beurteilen.</w:t>
      </w:r>
    </w:p>
    <w:p>
      <w:r>
        <w:rPr>
          <w:b/>
        </w:rPr>
        <w:t>E. 2.2</w:t>
      </w:r>
    </w:p>
    <w:p>
      <w:r>
        <w:t>Die Beschwerde ist demnach – ungeachtet ihrer materiellrechtlichen Erfolgsaus sichten – in dem Sinne gutzuheissen, dass die angefochtene Verfügung vom 28. Februar 2019 ( Urk. 2) aufzuheben und die Sache an die Beschwerdegegnerin zurückzuweisen ist, damit diese ein Vorbescheidverfahren durchführe und her nach über eine allfällige Rückforderung neu verfüge.</w:t>
      </w:r>
    </w:p>
    <w:p>
      <w:r>
        <w:t>Der von der Beschwerdeführerin gestellte Antrag um Erteilung der aufschieben den Wirkung erweist sich im Übrigen als gegenstandslos, da der Beschwerde gemäss § 17 GSVGer von Gesetzes wegen aufschiebende Wirkung zukommt.</w:t>
      </w:r>
    </w:p>
    <w:p>
      <w:r>
        <w:rPr>
          <w:b/>
        </w:rPr>
        <w:t>E. 3</w:t>
      </w:r>
    </w:p>
    <w:p>
      <w:r>
        <w:t>Die Beschwerdegegnerin wird verpflichtet, den unentgeltlichen Rechtsvertreter, Rechtsanwalt</w:t>
      </w:r>
    </w:p>
    <w:p>
      <w:r>
        <w:t>Robert P. Gehring , Frauenfeld , mit Fr. 1‘ 2 00.-- (inkl. Barauslagen und MWSt ) zu entschädigen .</w:t>
      </w:r>
    </w:p>
    <w:p>
      <w:r>
        <w:rPr>
          <w:b/>
        </w:rPr>
        <w:t>E. 3.1</w:t>
      </w:r>
    </w:p>
    <w:p>
      <w:r>
        <w:t>Mit ihrer Beschwerde vom 3. April 2019 ersuchte die Beschwerdeführerin um Gewährung der unentgeltlichen Prozessführung sowie um Bestellung eines unentgeltlichen Rechtsvertreters in der Person von Rechtsanwalt Robert P. Geh ring (Urk. 1). Vorliegend sind die Voraussetzungen zur Bewilligung der unent geltlichen Prozessführung und unentgeltl ichen Rechtsvertretung gemäss § 16 Abs. 1 GSVGer erfüllt , wes halb dem Gesuch stattzugeben ist.</w:t>
      </w:r>
    </w:p>
    <w:p>
      <w:r>
        <w:rPr>
          <w:b/>
        </w:rPr>
        <w:t>E. 3.2</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400.-- anzusetzen. Entsprechend dem Aus gang des Verfahrens sind sie der Beschwerdegegnerin aufzuerlegen .</w:t>
      </w:r>
    </w:p>
    <w:p>
      <w:r>
        <w:rPr>
          <w:b/>
        </w:rPr>
        <w:t>E. 4</w:t>
      </w:r>
    </w:p>
    <w:p>
      <w:r>
        <w:t>Zustellung gegen Empfangsschein an: - Rechtsanwalt Robert P. Gehring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