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IV.2019.00260 vom 23. September 2019</w:t>
      </w:r>
    </w:p>
    <w:p>
      <w:r>
        <w:t>ZH Sozialversicherungsgericht, 2019-09-23, DE</w:t>
      </w:r>
    </w:p>
    <w:p>
      <w:r>
        <w:rPr>
          <w:b/>
        </w:rPr>
        <w:t xml:space="preserve">Quelle: </w:t>
      </w:r>
      <w:r>
        <w:t>https://mcp.opencaselaw.ch/entscheid/zh_sozialversicherungsgericht_IV.2019.00260</w:t>
      </w:r>
    </w:p>
    <w:p>
      <w:r>
        <w:t>FR: ZH_SOZIALVERSICHERUNGSGERICHT IV.2019.00260 du 23 septembre 2019</w:t>
      </w:r>
    </w:p>
    <w:p>
      <w:r>
        <w:t>IT: ZH_SOZIALVERSICHERUNGSGERICHT IV.2019.00260 del 23 settembre 2019</w:t>
      </w:r>
    </w:p>
    <w:p>
      <w:pPr>
        <w:pStyle w:val="Heading2"/>
      </w:pPr>
      <w:r>
        <w:t>Erwägungen</w:t>
      </w:r>
    </w:p>
    <w:p>
      <w:r>
        <w:rPr>
          <w:b/>
        </w:rPr>
        <w:t>E. 1.1</w:t>
      </w:r>
    </w:p>
    <w:p>
      <w:r>
        <w:t>Wurde eine Rente wegen eines zu geringen Invaliditätsgrades 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 Nicht eintreten beschlossen hat und die versicherte Person deswegen Beschwerde führt; hingegen unterbleibt eine richterliche Beurteilung der Eintretensfrage , wenn die Verwaltung auf die Neuanmeldung eingetreten ist (BGE 109 V 108 E. 2b mit Hin weisen; vgl. auch BGE 130 V 64 E. 5.2, 71 E. 2.2 mit Hinweisen).</w:t>
      </w:r>
    </w:p>
    <w:p>
      <w:r>
        <w:rPr>
          <w:b/>
        </w:rPr>
        <w:t>E. 1.3</w:t>
      </w:r>
    </w:p>
    <w:p>
      <w:r>
        <w:t>Mit Art. 87 Abs. 3 in Verbindung mit Abs. 2 IVV soll verhindert werden, dass sich die Verwaltung nach vorangegangener rechtskräftiger Leistungsver weige rung immer wieder mit gleich lautenden und nicht näher begründeten, das heisst keine Veränderung des Sachverhalts darlegenden Gesuchen befassen mu ss (BGE 109 V 108 E. 2a, 262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samten für die Rentenberechtigung erheblichen Tatsachenspektrum glaubwürdig dartut. Trifft dies zu, ist die Verwaltung verpflichtet, auf das neue Leistungsbe gehren einzutreten und es in tatsächlicher (wie selbstverständlich auch in recht licher) Hinsicht allsei tig zu prüfen (BGE 117 V 198 E. 3a und E . 4b; vgl. auch BGE 130 V 64 E. 5.2, 7 1 E.</w:t>
      </w:r>
    </w:p>
    <w:p>
      <w:r>
        <w:rPr>
          <w:b/>
        </w:rPr>
        <w:t>E. 1.4</w:t>
      </w:r>
    </w:p>
    <w:p>
      <w:r>
        <w:t>Zur Frage des Bedeutungsgehalts des Art. 87 Abs. 2 und 3 IVV hat das Bundes gericht in BGE 130 V 64 E. 5.2.5 festgehalten, dass die versicherte Person mit dem Revisionsgesuch oder der Neuanmeldung die massgebliche Tatsachenän de rung glaubhaft machen muss, ihr mithin ausnahmsweise eine Beweisführungslast zukommt. Tritt die Verwaltung auf das erneute Leistungsbegehren ein, hat sie dem gegenüber gestützt auf den Untersuchungsgrundsatz von Amtes wegen für die richtige und vollständige Abklärung des rechtserheblichen Sachverhaltes zu sorgen (Art. 43 ATSG, Art. 57 des Bundesgesetz es</w:t>
      </w:r>
    </w:p>
    <w:p>
      <w:r>
        <w:t>über die Invalidenversicherung [ IVG ] in Verbindung mit Art. 69 ff. IVV; SVR 2006 IV Nr. 10 S. 39 E. 4.1 [I 457/04]; vgl. auch BGE 117 V 198 E. 3a).</w:t>
      </w:r>
    </w:p>
    <w:p>
      <w:r>
        <w:rPr>
          <w:b/>
        </w:rPr>
        <w:t>E. 1.5</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 vgl. auch BGE 130 V 64 E. 5.2, 130 V 71 E. 2.2 ). 2.</w:t>
      </w:r>
    </w:p>
    <w:p>
      <w:r>
        <w:rPr>
          <w:b/>
        </w:rPr>
        <w:t>E. 2</w:t>
      </w:r>
    </w:p>
    <w:p>
      <w:r>
        <w:t>) und beantragte sinngemäss , diese sei aufzuheben und die Beschwerdegegnerin sei anzuweisen, auf das Leistungsbegehren einzutreten (Urk. 1/1-2 ).</w:t>
      </w:r>
    </w:p>
    <w:p>
      <w:r>
        <w:t>Die IV-Stelle beantragte mit Beschwerdeantwort vom 13. Mai 2019 die Abwei sung der Beschwerde (Urk. 5). Dies wurde der Beschwerdeführerin am 23. Mai 2019 zur Kenntnis gebracht (Urk. 7) . Das Gericht zieht in Erwägung: 1.</w:t>
      </w:r>
    </w:p>
    <w:p>
      <w:r>
        <w:rPr>
          <w:b/>
        </w:rPr>
        <w:t>E. 2.1</w:t>
      </w:r>
    </w:p>
    <w:p>
      <w:r>
        <w:t>Die Beschwerdegegnerin ging in der angefochtenen Verfügung vom 14. Februar 2019 (Urk. 2) davon aus, mit dem neuen Gesuch werde nicht glaubhaft dargelegt, dass sich die tatsächlichen Verhältnisse seit der letzten Verfügung wesentlich ver ändert hätten. Unter Weiterführung der Schmerztherapie und physikalischen Massnahmen sei von einem unveränderten Gesundheitszustand auszugehen (S.</w:t>
      </w:r>
    </w:p>
    <w:p>
      <w:r>
        <w:t>1).</w:t>
      </w:r>
    </w:p>
    <w:p>
      <w:r>
        <w:rPr>
          <w:b/>
        </w:rPr>
        <w:t>E. 2.2</w:t>
      </w:r>
    </w:p>
    <w:p>
      <w:r>
        <w:t>Demgegenüber machte die Beschwerdeführerin in ihrer Beschwerde (Urk. 1) im Wesentlichen geltend, sie sei gemäss ihren Ärzten</w:t>
      </w:r>
    </w:p>
    <w:p>
      <w:r>
        <w:t>nicht arbeitsfähig. Sie habe Schmerzen und manchmal könne sie ihren Fuss nicht spüren, beugen oder Treppen laufen (S. 1 ff.).</w:t>
      </w:r>
    </w:p>
    <w:p>
      <w:r>
        <w:rPr>
          <w:b/>
        </w:rPr>
        <w:t>E. 2.3</w:t>
      </w:r>
    </w:p>
    <w:p>
      <w:r>
        <w:t>Strittig und zu prüfen ist, ob die Beschwerdegegnerin – mangels einer glaubhaft gemachten Verschlechterung des Gesundheitszustandes seit der ursprünglichen Verfügung vom</w:t>
      </w:r>
    </w:p>
    <w:p>
      <w:r>
        <w:rPr>
          <w:b/>
        </w:rPr>
        <w:t>E. 3</w:t>
      </w:r>
    </w:p>
    <w:p>
      <w:r>
        <w:t>der</w:t>
      </w:r>
    </w:p>
    <w:p>
      <w:r>
        <w:t>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 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des Bundesgesetz 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Invalidi tät zu bejahen, und hernach zu beschliessen. Im Beschwerdefall obliegt die gleiche materielle Prüfungspflicht auc h dem Gericht (BGE 117 V 198 E. 3a, 109 V 108 E. 2b ).</w:t>
      </w:r>
    </w:p>
    <w:p>
      <w:r>
        <w:rPr>
          <w:b/>
        </w:rPr>
        <w:t>E. 3.1</w:t>
      </w:r>
    </w:p>
    <w:p>
      <w:r>
        <w:t>Die massgebende medizinische Aktenlage bei Erlass der ursprünglichen Verfü gung vom</w:t>
      </w:r>
    </w:p>
    <w:p>
      <w:r>
        <w:rPr>
          <w:b/>
        </w:rPr>
        <w:t>E. 3.2</w:t>
      </w:r>
    </w:p>
    <w:p>
      <w:r>
        <w:t>Dr. med. Y.___ , Facharzt für Physikalis che Medizin und Reha bi li tation, berichtete am 23. Januar 2 014 (Urk.</w:t>
      </w:r>
    </w:p>
    <w:p>
      <w:r>
        <w:rPr>
          <w:b/>
        </w:rPr>
        <w:t>E. 6</w:t>
      </w:r>
    </w:p>
    <w:p>
      <w:r>
        <w:t>Dr. med. G.___ , Fachärztin für Neurologie, berichtete am 6. November 2017 (Urk. 3/2) über die Durchführung einer Elektroneuromyographie und führte dazu unter anderem aus, die elektroneurographischen Befunde würden keine Anhaltspunkte für eine Polyneuropathie der Beine ergeben. Es würden sich weiter keine Anhaltspunkte für ein Tarsaltunnel -Syndrom rechts oder links ergeben. Eine symmetrisch vom rechten als auch vom linken N. tibialis bei Ableitung vom M. flexor</w:t>
      </w:r>
    </w:p>
    <w:p>
      <w:r>
        <w:t>hallucis eher niedrig imponierende motorische Amplitude werde unter Berücksichtigung der übrigen Befunde, die normal ausfallen würden, einschliess lich der F-Wellen unter Berücksichtigung des flachen Fussgewölbes eher auf eine habituelle Minderinnervation zurückgeführt (S. 1 f.).</w:t>
      </w:r>
    </w:p>
    <w:p>
      <w:r>
        <w:t>In einem weiteren Bericht gleichen Datums zuhanden von Dr. F.___ (Urk. 3/3) führte Dr. G.___ aus, im Rahmen der klinischen neurologischen Untersuchung und ergänzenden elektrophysiologischen Abklärung ergebe sich ein leichtgra di ges lumboradikuläres Ausfallsyndrom S1 links mit leichtgradiger ASR-Ab schwäch ung links, eine Hypästhesie im Bereich der Dermatome L3/4, L4/5 und S1 links, sowie eine Reizleitungsstörung im Bereich der Segmente L4-S1 links. Ansonsten seien die Befunde normal. Eine andere Ursache für die Sensibilitäts störung im Bereich des linken Beines, insbesondere eine Rückenmarkläsion sollte mittel MRI der HWS und BWS ausgeschlossen werden. Ansonsten seien aus neu rologischer Optik keine weiteren Abklärungen zu empfehlen. Aus neurolo gischer Sicht würde sich auf Grund des abgeflachten Fussgewölbes mit Kompres sions schmerz, insbesondere linksseitig, eine fussorthopädische Mitbeurteilung unter andere auch mit der Frage nach Indikation für orthopädische Schuheinlagen emp fehlen (S. 2 unten) 4.</w:t>
      </w:r>
    </w:p>
    <w:p>
      <w:r>
        <w:rPr>
          <w:b/>
        </w:rPr>
        <w:t>E. 7</w:t>
      </w:r>
    </w:p>
    <w:p>
      <w:r>
        <w:t>Dr. F.___</w:t>
      </w:r>
    </w:p>
    <w:p>
      <w:r>
        <w:t>führte</w:t>
      </w:r>
    </w:p>
    <w:p>
      <w:r>
        <w:t>im Bericht vom 14. November 2017 (Urk. 6/99/6) aus , bei der Beschwerdeführerin bestehe eine chronifizierte Schmerzsymptomatik. Die Abklä rung der BWS, LWS, HWS sowie das Schädel MRI sei bereits Anfang Jahr durch geführt worden (vgl. Urk. 6/99/3-4) und habe keine neuralen Störungen und keine Kompression gezeigt. Vorderhand erfolge weiterhin eine symptomatische Be hand lung. Es sei en physiotherapeutische passive Massnahmen im Sinne einer Mas sage verordnet worden. 4.</w:t>
      </w:r>
    </w:p>
    <w:p>
      <w:r>
        <w:rPr>
          <w:b/>
        </w:rPr>
        <w:t>E. 8</w:t>
      </w:r>
    </w:p>
    <w:p>
      <w:r>
        <w:t>Dr. F.___</w:t>
      </w:r>
    </w:p>
    <w:p>
      <w:r>
        <w:t>diagnostizierte im Bericht vom 28. November 2018 (Urk. 6/99 /1 = Urk. 6/99/2 = Urk. 6/99/5 ) im Gegensatz zu seinen früheren Berichten nicht mehr ein Panvertebralsyndrom bei multiplen degenerativen Veränderungen der HWS und LWS, sondern ein Panvertebralsyndrom links betont mit Ausstrahlung ins linke Bein und führte aus , dass es der Beschwerdeführerin nach wie vor unverändert gehe. Die Schmerzen würden sie plagen und sie sei durch die Symptomatik ein geschränkt. Neu seien störende unklare Geruchssensationen dazugekommen. Aus wirbelsäulenchirurgischer Sicht bestehe aktuell kein Handlungsbedarf. Die Be schwer deführerin sei durch die Gesamtsymptomatik belastungsmässig einge schränkt. 4.</w:t>
      </w:r>
    </w:p>
    <w:p>
      <w:r>
        <w:rPr>
          <w:b/>
        </w:rPr>
        <w:t>E. 9</w:t>
      </w:r>
    </w:p>
    <w:p>
      <w:r>
        <w:t>Dr. med. H.___ , Fachärztin für Allgemeine Innere Medizin, RAD , führte in ihrer Stellungnahme vom 17. Dezember 2018 (Urk. 6/106/2) aus, in den Berichten der Klinik C.___</w:t>
      </w:r>
    </w:p>
    <w:p>
      <w:r>
        <w:t>würden mehrfach die bereits bekannte ossäre</w:t>
      </w:r>
    </w:p>
    <w:p>
      <w:r>
        <w:t>lumbosakrale Übergangsanomalie mit Blockwirbelbildung LWK5/SWK1 dokumentiert. Im MRI der LWS vom 13. Januar 2017 werde ein unveränderter Zustand und keine Ner venwurzelkompression sowie keine Spinalkanalstenose dokumentiert. Der im Be richt der Klinik C.___ vom 17. Juli 2017 erwähnte Sturz aus einem Reisebus bleibe ohne weitere Verlaufsdokumentation. Es w ü rden sodann konservative Massnahmen zur Verbesserung der Symptomatik beschrieben. Neurochirurgisch werde kein Handlungsbedarf gesehen und eine belastungsmässige Einschränkung thematisiert. Im aktuellen Bericht der Klinik C.___ werde das wiederholt genannte Panvertebralsyndrom links betont dargelegt. Anso nsten sei der Be schrieb gleich.</w:t>
      </w:r>
    </w:p>
    <w:p>
      <w:r>
        <w:t>Aus versicherungsmedizinischer Sicht sei unter Weiterführung der Schmerztherapie und physikalischen Massnahmen von einem im Wesentlichen unveränderten Gesundheitszustand auszugehen. 5. 5.1</w:t>
      </w:r>
    </w:p>
    <w:p>
      <w:r>
        <w:t>Vorliegend stellt sich die Frage, ob die Beschwerdeführerin im Sinne von Art. 87 Abs. 2 IVV glaubhaft gemacht hat, dass sich ihr Gesundheitszustand seit der Verfügung vom 6. Oktober 2015</w:t>
      </w:r>
    </w:p>
    <w:p>
      <w:r>
        <w:t>(Urk. 6/ 60 )</w:t>
      </w:r>
    </w:p>
    <w:p>
      <w:r>
        <w:t>in einer für den Anspruch erheb li chen Weise verschlechtert hat. Mit dem Beweismass des Glaubhaftmachens im Sinne von Art. 87 Abs. 2 und 3 IVV sind herabgesetzte Anforderungen an den Beweis verbunden (vgl. vorstehen d E. 1.5).</w:t>
      </w:r>
    </w:p>
    <w:p>
      <w:r>
        <w:t>Fraglich ist daher, ob die im Rahmen der Neuanmeldung eingegangenen Berichte eine erhebliche Verschlechterung des Gesundheitszustandes glaubhaft zu belegen vermögen. 5.2</w:t>
      </w:r>
    </w:p>
    <w:p>
      <w:r>
        <w:t>Gemäss de r im Zeitpunkt der ursprünglichen Verfügung vom 6. Oktober 2015 (Urk. 6/ 60 )</w:t>
      </w:r>
    </w:p>
    <w:p>
      <w:r>
        <w:t>massgebende medizinische Aktenlage resultierten gemäss Einschät zung des RAD bestimmte Einschränkungen im Belastungsprofil aufgrund der be stehenden anlagebedingten Formvariante beziehungsweise Fehlform der unte ren LWS . Für eine entsprechend angepasste Tätigkeit postulierte der RAD im Jahr 2015 keine Einschränkung der Arbeitsfähigkeit (vorstehend E. 3.4). Die Ärzte der Universitätsklinik Z.___</w:t>
      </w:r>
    </w:p>
    <w:p>
      <w:r>
        <w:t>diagnostizierten eine linksbetonte Lumboischialg i e mit/bei Spondylolisthesis L5/S1 Meyerding Grad 1 bei kongenitaler Aplasie der L5-Pedikel sowie Blockwirbelbildung L4/5 und hielten medizinisch-theoretisch die Ausübung der bisherigen Tätigkeit für zumutbar , wobei wechselbelastende Tätig keiten aufgrund der Beschwerdesymptomatik als vorteilhaft bezeichnet wurden (vorstehend E. 3.5) . 5.3</w:t>
      </w:r>
    </w:p>
    <w:p>
      <w:r>
        <w:t>Die mit der erneuten Anmeldung am 6. Dezember 2018 (Urk. 6 / 101 ) eingereichten Berichte umfassen Verlaufsberichte von Dr. F.___ (vorstehend E. 4.5, E. 4.7-8), bildgebende Befunde der LWS, HWS und BWS (vorstehend E. 4.2-4) sowie die Durchführung einer Elektroneuromyographie durch Dr.</w:t>
      </w:r>
    </w:p>
    <w:p>
      <w:r>
        <w:t>G.___ (vorstehend E.</w:t>
      </w:r>
    </w:p>
    <w:p>
      <w:r>
        <w:t>4.6).</w:t>
      </w:r>
    </w:p>
    <w:p>
      <w:r>
        <w:t>Eine relevante Veränderung des medizinischen Sachverhalts lässt sich aus diesen Berichten nicht erkennen und wurde denn auch von keinem der behandelnden Ärzte postuliert.</w:t>
      </w:r>
    </w:p>
    <w:p>
      <w:r>
        <w:t>Wie die RAD-Ärztin Dr. H.___ zu Recht festhielt (vorstehend E.</w:t>
      </w:r>
    </w:p>
    <w:p>
      <w:r>
        <w:t>4.9), w i rd in den Berichten der Klinik C.___ mehrfach die bereits aus den früheren Berichten der Universitätsklinik Z.___ bekannte ossäre</w:t>
      </w:r>
    </w:p>
    <w:p>
      <w:r>
        <w:t>lumbosakrale</w:t>
      </w:r>
    </w:p>
    <w:p>
      <w:r>
        <w:t>Übergangsanomalie mit Blockwirbelbildung LWK5/SWK1 genannt. So zeigen a uch die bildgebenden Befunde der LWS keinen im Vergleich zu früheren Be funden veränderten Sachverhalt. Dr. D.___ stellte neben stationären Verhält nissen mit Übergangsanomalie, Blockwirbelbildung und Tiefstand des Conus</w:t>
      </w:r>
    </w:p>
    <w:p>
      <w:r>
        <w:t>medullaris auf Höhe L4/5 keine Zeichen einer Nervenwurzelkompression und keine Spinalka na l stenose fest (vgl. vorstehend E. 4.3). Gleiches stellten die Ärzte der Universi täts klinik Z.___ in ihren Berichten im Jahr 2015 fest (vorstehend E. 3.3 und E. 3.5). Sodann ergaben die bildgebenden Befunde des Schädels, der HWS und der BWS keine auffälligen und damit neuen Befunde. Dr. E.___ berichtete von einer un auf fälligen Darstellung zerebral sowie des Myelons und stellte keine degene ra ti ven Veränderungen im Bereich der HWS und BWS fest (vorstehend E. 4.4). Weder aus wirbelsäulenchirurgischer noch aus neurologischer Sicht wurde weiterer Handlungs- respektive Abklärungsbedarf festgestellt, sondern es erfolgt weiterhin eine symptomatische Behandlung (vgl. vorstehend E. 4.6 und E. 4.8). Soweit schliesslich Dr. F.___ ausführte, dass die Schmerzen die Beschwerdeführerin plagen würden und sie durch die Gesamts ymptomatik belastungsmässig einge schränkt sei (vgl. vorstehend E. 4.8) , erscheint bei im Wesentlichen gleich geblie benen Befunden und im Vergleich zu früheren Beurteilungen (vgl. vorstehend E.</w:t>
      </w:r>
    </w:p>
    <w:p>
      <w:r>
        <w:t>5.2) auch daraus keine anspruchsrelevante Veränderung glaubhaft gemacht. Etwas Anderes lässt sich entgegen der Ansicht der Beschwerdeführerin (vgl. Urk.</w:t>
      </w:r>
    </w:p>
    <w:p>
      <w:r>
        <w:t>1 S. 2) auch nicht daraus ableiten, dass Dr. F.___ in einem seiner früheren Berichte von einer seit längerem bestehenden Arbeitsunfähigkeit und Invalidisie rung spricht (vgl. vorstehend E. 4.5), zumal er sich dabei weder auf (veränderte) objektive Befunde stützte noch eine nachvollziehbare Beurteilung der Arbeits fähig keit vornahm. Eine substantielle, nachvollziehbar begründete Arbeitsun fähig keit wurde in keinem der eingereichten Arztberichte attestiert. 5.4</w:t>
      </w:r>
    </w:p>
    <w:p>
      <w:r>
        <w:t>Zusammengefasst bleibt festzuhalten, dass mit den eingereichten ärztlichen Be richten keine anspruchsrelevante Veränderung gegenüber dem im Jahr 2015 be ur teilten Sachverhalt (mit anschliessendem rechtskräftigem Leistungsent scheid) glaubhaft gemacht wurde.</w:t>
      </w:r>
    </w:p>
    <w:p>
      <w:r>
        <w:t>Die Beschwerdegegnerin ist nach dem Gesagten auf die Neuanmeldung der</w:t>
      </w:r>
    </w:p>
    <w:p>
      <w:r>
        <w:t>Be schwerdeführerin zu Recht nicht eingetreten. Die angefochtene Verfügung vom</w:t>
      </w:r>
    </w:p>
    <w:p>
      <w:r>
        <w:rPr>
          <w:b/>
        </w:rPr>
        <w:t>E. 14</w:t>
      </w:r>
    </w:p>
    <w:p>
      <w:r>
        <w:t>Februar 2019 (Urk. 2) erweist sich folglich als rechtens, was zur Abweisung der Beschwerde führt.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unterliegenden Beschwerdeführer in aufzuer 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