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IV.2019.00249 vom 7. Mai 2020</w:t>
      </w:r>
    </w:p>
    <w:p>
      <w:r>
        <w:t>ZH Sozialversicherungsgericht, 2020-05-07, DE</w:t>
      </w:r>
    </w:p>
    <w:p>
      <w:r>
        <w:rPr>
          <w:b/>
        </w:rPr>
        <w:t xml:space="preserve">Quelle: </w:t>
      </w:r>
      <w:r>
        <w:t>https://mcp.opencaselaw.ch/entscheid/zh_sozialversicherungsgericht_IV.2019.00249</w:t>
      </w:r>
    </w:p>
    <w:p>
      <w:r>
        <w:t>FR: ZH_SOZIALVERSICHERUNGSGERICHT IV.2019.00249 du 7 mai 2020</w:t>
      </w:r>
    </w:p>
    <w:p>
      <w:r>
        <w:t>IT: ZH_SOZIALVERSICHERUNGSGERICHT IV.2019.00249 del 7 maggio 2020</w:t>
      </w:r>
    </w:p>
    <w:p>
      <w:pPr>
        <w:pStyle w:val="Heading2"/>
      </w:pPr>
      <w:r>
        <w:t>Erwägungen</w:t>
      </w:r>
    </w:p>
    <w:p>
      <w:r>
        <w:rPr>
          <w:b/>
        </w:rPr>
        <w:t>E. 1</w:t>
      </w:r>
    </w:p>
    <w:p>
      <w:r>
        <w:t>8. Oktober 2012</w:t>
      </w:r>
    </w:p>
    <w:p>
      <w:r>
        <w:t>wurde sie von ihrem damaligen von der Vormund schaftsbehörde ernannten vorläufigen Vertreter</w:t>
      </w:r>
    </w:p>
    <w:p>
      <w:r>
        <w:t>unter Hinweis auf Schizo phrenie/ wahnhafte Störungen bei der Invalidenversicherung zum Leis tungsbezug an gemeldet (Urk. 6/2 ; vgl. Urk. 6/4 ). Die Sozialversicherungsanstalt des Kantons Zürich, IV-Stelle, tätigte verschiedene Abklärungen, und verneinte mit Verfügung vom 20. Oktober 2014 einen Rentenanspruch z ufolge Nicht er fül lung der versicherungsmässigen Voraussetzungen (Urk. 6/38).</w:t>
      </w:r>
    </w:p>
    <w:p>
      <w:r>
        <w:rPr>
          <w:b/>
        </w:rPr>
        <w:t>E. 1.1</w:t>
      </w:r>
    </w:p>
    <w:p>
      <w:r>
        <w:t>Gemäss Art. 42 Abs. 1 des Bundesgesetzes über die Invalidenversicherung (IVG) haben Versicherte mit Wohnsitz und gewöhnlichem Aufenthalt ( Art. 13 des Bun desgesetzes über den Allgemeinen Teil des Sozialversicherungsrechts, ATSG ) in der Schweiz, die hilflos ( Art. 9 ATSG) sind, Anspruch auf eine Hilflosen ent schädigung . Vorbehalten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 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1.3</w:t>
      </w:r>
    </w:p>
    <w:p>
      <w:r>
        <w:t>Nach Art. 38 Abs. 1 IVV liegt ein Bedarf an lebenspraktischer Begleitung im Sinne von Art. 42 Abs.</w:t>
      </w:r>
    </w:p>
    <w:p>
      <w:r>
        <w:rPr>
          <w:b/>
        </w:rPr>
        <w:t>E. 1.4</w:t>
      </w:r>
    </w:p>
    <w:p>
      <w:r>
        <w:t>Als Heim im Sinne von Art. 38 Abs. 1 IVV gelten kollektiv e Wohnformen, die der Betreuung oder Pflege der versicherten Person dienen, sofern die versicherte Person: a.</w:t>
      </w:r>
    </w:p>
    <w:p>
      <w:r>
        <w:t>für den Betrieb der kollektiven Wohnform nicht die Verantwortung trägt; b.</w:t>
      </w:r>
    </w:p>
    <w:p>
      <w:r>
        <w:t>nicht frei entscheiden kann, welche Hilfeleistung sie in welcher Art, wann oder von wem erhält; oder c.</w:t>
      </w:r>
    </w:p>
    <w:p>
      <w:r>
        <w:t>eine pauschale Entschädigung für Pflege- oder Betreuungsleistungen ent richten muss (Art. 35 ter Abs. 1 IVV) .</w:t>
      </w:r>
    </w:p>
    <w:p>
      <w:r>
        <w:t>Institutionen nach Artikel 3 Absatz 1 Buchstabe b des Bundesgesetz es vom 6. Oktober 2006 über die Institutionen zur Förderung der Eingliederung von inva liden Personen (IFEG), die nach Artikel 4 IFEG von einem oder mehreren Kan to nen anerkannt sind, gelten als Heime (Art. 35 ter Abs. 2 IVV) .</w:t>
      </w:r>
    </w:p>
    <w:p>
      <w:r>
        <w:t>Wohngruppen, die von einem Heim nach Absatz 1 betrieben werden und von diesem Hilfeleistungen beziehen, sind Heimen gleichgestellt (Art. 35 ter Abs. 3 IVV) .</w:t>
      </w:r>
    </w:p>
    <w:p>
      <w:r>
        <w:t>Nicht als Heim gelten insbesondere kollektive Wohnf ormen, in denen die ver sicherte Person: a.</w:t>
      </w:r>
    </w:p>
    <w:p>
      <w:r>
        <w:t>ihre benötigten Leistungen bezüglich Pflege und Betreuung selbst be stimmen</w:t>
      </w:r>
    </w:p>
    <w:p>
      <w:r>
        <w:t>und einkaufen kann; b.</w:t>
      </w:r>
    </w:p>
    <w:p>
      <w:r>
        <w:t>eigenverantwortlich und selbstbestimmt leben kann; und c.</w:t>
      </w:r>
    </w:p>
    <w:p>
      <w:r>
        <w:t>die Wohnverhältnisse selbst wählen und gestalten kann (Art. 35 ter Abs. 4 IVV) .</w:t>
      </w:r>
    </w:p>
    <w:p>
      <w:r>
        <w:t>Institutionen, die der Heilbehandlun g dienen, gelten nicht als Heim (Art. 35 ter Abs. 5 IVV).</w:t>
      </w:r>
    </w:p>
    <w:p>
      <w:r>
        <w:rPr>
          <w:b/>
        </w:rPr>
        <w:t>E. 1.5.1</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Durchfüh rungs 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1.5.2</w:t>
      </w:r>
    </w:p>
    <w:p>
      <w:r>
        <w:t>Gemäss Randziffer ( Rz ) 8005.1 des Kreisschreibens über Invalidität und Hilf losigkeit in der Invalidenversicherung (KSIH, Stand: 1. Januar 2018 ) muss in je dem Einzelfall abgeklärt werden, ob von einer Wohngemeinschaft mit Heimstatus oder von einer Wohngemeinschaft, die einem Aufenthalt zu Hause gleichgestellt ist, auszugehen ist. Insbesondere lehnt sich der Heimbegriff nicht primär an die Finanzierung an. Es ist auch nicht entscheidend, ob die Institution auf einer Bedarfsliste des Bundes oder eines Kantons aufgeführt ist.</w:t>
      </w:r>
    </w:p>
    <w:p>
      <w:r>
        <w:rPr>
          <w:b/>
        </w:rPr>
        <w:t>E. 1.5.3</w:t>
      </w:r>
    </w:p>
    <w:p>
      <w:r>
        <w:t>) .</w:t>
      </w:r>
    </w:p>
    <w:p>
      <w:r>
        <w:t>Auch dies trifft vorliegend zu. Tagsüber geht die Beschwerdeführerin einer Tätig keit von 50 % in einem Arbeitsintegrationsprojekt nach. Aber die Y.___</w:t>
      </w:r>
    </w:p>
    <w:p>
      <w:r>
        <w:t>legt Wert auf einen klar strukturierten Tagesablauf und d as Betreuungsteam ist einmal täglich Montag bis Freitag vor Ort, wobei die Betreuungszeiten täglich individuell sind, abhängig von den Arbeitszeiten der Klienten.</w:t>
      </w:r>
    </w:p>
    <w:p>
      <w:r>
        <w:t>Zudem finden regelmässig</w:t>
      </w:r>
    </w:p>
    <w:p>
      <w:r>
        <w:t>Einzelgespräche statt und die Beschwerdeführerin muss gemäss Hausordnung</w:t>
      </w:r>
    </w:p>
    <w:p>
      <w:r>
        <w:t>am Dienstagabend an der wöchentlichen WG-Sitzu ng teilnehmen . Der Hausordnung kann zudem entnommen werden, dass der Besitz und Konsum von Alkohol innerhalb der Institution grundsätzlich verboten</w:t>
      </w:r>
    </w:p>
    <w:p>
      <w:r>
        <w:t>ist. Es gilt die Null-Promille und Null-Drogen Regel innerhalb der Wohngemeinschaft: Wer Alkohol/ Drogen konsumiert hat, darf sich nicht in der Wohngemeinschaft aufhalten. Zudem können Zimmer durchsuchungen oder Alkoholtests gemacht werden . Besuch ist in der Wohnge meinschaft erlaubt, wobei Übernachtungen von Besuchern nur in den eigenen Zimmern und mit vorgängiger Anmeldung beim Personal erlaubt sind. Auch bezüglich Medikamenteneinnahme besteht eine strikte Regelung: Die Verabrei chung sämtlicher Medikamente erfolgt durch das Betreuungspersonal. Wenn Medikamente nicht eingenommen werden, müssen diese an das Betreuungs per sonal zurückgegeben werden. Die Klienten verpflichten sich, die Medikamente gemäss ärztlicher Verordnung einzunehmen. Schliesslich ist geregelt, dass d ie Nachtruhe um 22:00 Uhr beginnt und um 06:00 Uhr endet. Insgesamt liegt somit ein nicht un erheblicher Fremdbestimmungsgrad vor, bestehen doch Vorschriften in Bezug auf obligatorische Gruppensitzungen und Einzelgespräche sowie in Bezug auf die Freizeitgestaltung und den Umgang mit Alkohol, Medikamenten und Drogen.</w:t>
      </w:r>
    </w:p>
    <w:p>
      <w:r>
        <w:t>Auch kann die Beschwerdeführerin das benötigte Leistungspaket bezüglich Pflege und Betreuung nicht selbst einkaufen (vorstehend E.</w:t>
      </w:r>
    </w:p>
    <w:p>
      <w:r>
        <w:rPr>
          <w:b/>
        </w:rPr>
        <w:t>E. 1.5.4</w:t>
      </w:r>
    </w:p>
    <w:p>
      <w:r>
        <w:t>) . Die Entschei dungs befugnis für alle Aspekte der Organisation, Verwaltung und der Wohngemein schaft liegt ebenfalls nicht in der Eigenverantwortung der Beschwerdeführerin. So kann sie z.B. nicht regeln, mit wem die Wohnung geteilt wird oder wer die Wohnung sauber hält. Y.___ bestimmt , in welchem Haus mit welchem Betreuungskonze pt die Klienten betreut werden und wann und ob ein Wechsel der Wohngruppe/des Betreuungskonze pts notwendig ist (vorstehend E . 5 .1).</w:t>
      </w:r>
    </w:p>
    <w:p>
      <w:r>
        <w:t>Nach dem Gesagten ist der Heimcharakter der Y.___</w:t>
      </w:r>
    </w:p>
    <w:p>
      <w:r>
        <w:t>vorliegend zu be jahen . Da der Bedarf an lebenspraktischer Begleitung im Sinne von Art. 38 IVV nur vorliegen kann, wenn eine volljährige versicherte Perso n ausserhalb eines Heimes lebt, hat die Beschwerdeführerin keinen Anspruch auf Hilflosentschä digung in Form von lebenspraktischer Begleitung .</w:t>
      </w:r>
    </w:p>
    <w:p>
      <w:r>
        <w:t>Die angefochtene Verfügung vom 2 8. Februar 2019 erweist sich nach dem Ge sagten somit als rechtens, was zur Abweisung der Beschwerde führt. 6 . 7</w:t>
      </w:r>
    </w:p>
    <w:p>
      <w:r>
        <w:t>Damit kann die Frage offengelassen werden, ob der Anspruch auf mindestens eine Viertelsrente gemäss Art. 38 Abs. 2 IVV besteht. Diesbezüglich ist mit Blick auf die Ausführungen der Beschwerdegegnerin (vgl. vorstehend E. 2.1) festzu halten, dass mit Verfügung vom 2 0. Oktober 2014 ein Rentenanspruch verneint</w:t>
      </w:r>
    </w:p>
    <w:p>
      <w:r>
        <w:t>wurde, da die versicherungsmässigen Voraussetzungen nicht erfüllt waren. Ein IV-Grad von 100 % war damals aber ausgewiesen (vgl. vorstehend E. 4 .6 f.) . An gesichts eines allfällig verbesserten Gesundheitszustandes der Beschwerdefüh rerin wäre der heutige IV-Grad neu zu prüfen.</w:t>
      </w:r>
    </w:p>
    <w:p>
      <w:r>
        <w:t>7 .</w:t>
      </w:r>
    </w:p>
    <w:p>
      <w:r>
        <w:t>7 . 1</w:t>
      </w:r>
    </w:p>
    <w:p>
      <w:r>
        <w:t>Da es im vorliegenden Verfahren um die Bewilligung oder Verweigerung von IV-Leistungen geht, ist das Verfahren kostenpflichtig. Die Gerichtskosten sind nach dem Verfahrensaufwand und unabhängig vom Streitwert festzulegen ( Art. 69 Abs. 1 bis IVG) und auf Fr. 7 00.-- anzusetzen. Entsprechend dem Ausgang des Verfahrens sind sie de r unterliegenden Beschwerdeführer in aufzuerlegen, zufolge Gewährung der unentgeltlichen Prozessführung jedoch einstweilen auf die Ge richtskasse zu nehmen , dies unter Hinweis auf § 16 Abs. 4 des Gesetzes über das Sozialversicherungsgericht ( GSVGer ). 7 . 2</w:t>
      </w:r>
    </w:p>
    <w:p>
      <w:r>
        <w:t>Nach § 34 Abs. 3 GSVGer bemisst sich die Höhe der gerichtlich festzusetzenden Entschädigung nach der Bedeutung der Streitsache, der Schwierigkeit des Prozesses und dem Mass des Obsiegens, jedoch ohne Rücksicht auf den Streitwert.</w:t>
      </w:r>
    </w:p>
    <w:p>
      <w:r>
        <w:t>Mit Honorarnote vom 3 0. März 2020 (Urk. 15 ) machte der unentgeltliche Rechts vertreter der Beschwerdeführerin einen Aufwand von 7.3 St unden sowie Baraus lagen von Fr. 54.75</w:t>
      </w:r>
    </w:p>
    <w:p>
      <w:r>
        <w:t>geltend , was angemessen erscheint. Unter Berücksichtigung des gerichtsüblichen</w:t>
      </w:r>
    </w:p>
    <w:p>
      <w:r>
        <w:t>Stundenansatzes von Fr. 220.-- (zuzüglich Mehrwertsteuer) ist Rechtsanwalt Kaspar Gehring , Zürich , mit Fr. 1'78 8 . 60 (inkl. Barauslagen und MWSt ) aus der Gerichtskasse zu entschädigen.</w:t>
      </w:r>
    </w:p>
    <w:p>
      <w:r>
        <w:t>Die Beschwerdeführer in ist auf § 16 Abs. 4 GSVGer hinzuweisen, wonach sie zur Nachzahlung der Auslagen für die Vertretung verpflichtet werden kann, sofern sie dazu in der Lage ist. Das Gericht erkennt: 1.</w:t>
      </w:r>
    </w:p>
    <w:p>
      <w:r>
        <w:t>Die Beschwerde wird abgewiesen. 2.</w:t>
      </w:r>
    </w:p>
    <w:p>
      <w:r>
        <w:t>Die Gerichtskosten von Fr. 700 .-- werden der Beschwerdeführerin auferlegt, zufolge Ge währung der unentgeltlichen Prozessführung jedoch einstweilen auf die Gerichtskasse genommen. Die Beschwerdeführerin wird auf die Nachzahlungspflicht gemäss § 16 Abs. 4</w:t>
      </w:r>
    </w:p>
    <w:p>
      <w:r>
        <w:t>GSVGer hingewiesen. 3.</w:t>
      </w:r>
    </w:p>
    <w:p>
      <w:r>
        <w:t>Der unentgeltliche Rechtsvertreter der Beschwerdeführerin, Rechtsanwalt Kaspar Gehring , Zürich, wird mit Fr. 1'78 8 . 6 0 (inkl. Barauslagen und MWSt ) aus der Gerichts kasse entschädigt. Die Beschwerdeführerin wird auf die Nachzahlungspflicht gemäss § 16 Abs. 4 GSVGer hingewiesen. 4.</w:t>
      </w:r>
    </w:p>
    <w:p>
      <w:r>
        <w:t>Zustellung gegen Empfangsschein an: - Rechtsanwalt Kaspar Gehring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 i.V.Die Gerichtsschreiberin KächKeller</w:t>
      </w:r>
    </w:p>
    <w:p>
      <w:r>
        <w:rPr>
          <w:b/>
        </w:rPr>
        <w:t>E. 1.5.5</w:t>
      </w:r>
    </w:p>
    <w:p>
      <w:r>
        <w:t>Gemäss K SIH Rz 8005.4 sind Aussenwohngruppen einem Heim gleichgestellt, sofern sie durch das Mutterhaus betreut werden. Auch wenn die Pflegeleistungen in diesen Wohngruppen nicht pauschal , sondern nach effektivem Gebrauch ent schädigt werden, kann nicht von einer selbstständigen und unabhängigen Gruppe ausgegangen werden, die in allen das Zusammenleben betreffenden Fragen eigen verantwortlich entscheidet und autonom über ihre Betreuung und die damit zu sammenhängenden Fragen bestimmt. Es spielt keine Rolle , ob sie in der unmittel baren Nähe des Heims stehen oder weit entfernt. 2.</w:t>
      </w:r>
    </w:p>
    <w:p>
      <w:r>
        <w:t>2.1</w:t>
      </w:r>
    </w:p>
    <w:p>
      <w:r>
        <w:t>Die Beschwerdegegnerin begründete die angefochtene leistungsabweisende</w:t>
      </w:r>
    </w:p>
    <w:p>
      <w:r>
        <w:t>Ver fügung vom 2 8. Februar 2019 ( Urk. 2) damit, dass die Beschwerdeführerin in einem betreuten Wohnen lebe. Deshalb könne kein Anspruch auf eine Hilflo senentschädigung in Form von lebenspraktischer Begleitung entstehen. In den alltäglichen Lebensverrichtungen sei die Beschwerdeführerin selbständig. Falls die Beschwerdeführerin in eine eigene Wohnung ziehe, könne eine erneute An meldung geprüft werden. Wohngemeinschaften ohne Heimstatus zeichneten sich durch ihre Selbstorganisation und Eigenverantwortung aus. Werde die Wohnung durch eine Trägerschaft zur Verfügung gestellt, die die Verantwortung für den Betrieb der Wohngemeinschaft übernehme, liege keine Selbstorganisation vor. Bei der Y.___ handle es sich um ein Heim mit einer Trägerschaft.</w:t>
      </w:r>
    </w:p>
    <w:p>
      <w:r>
        <w:t>Selbst bei grösstmöglicher Selbständigkeit könne hier nicht von einer Wohnge mein schaft ohne Heimstatus ausgegangen werden. Selbstorganisation und Eigenver antwortung würden nämlich beinhalten, dass die versicherte Person ihr benö tig tes Leistungspaket bezüglich Pflege und Betreuung selbst einkaufen könne; es werden hierzu Beispiele aufgeführt. Die Entscheidungsbefugnis läge für alle Aspekte der Organisation, Verwaltung und der Wohngemeinschaft in der Eigen verantwortung der betroffenen Bewohner; es werden Beispiele aufgeführt. Dies alles sei bei einem Aufenthalt im Y.___ nicht möglich. Die Möglichkeit, selber die Wohnung einzurichten, genüge alleine nicht, um eine kollektive Wohn form nicht als Heim einzustufen (S. 2) .</w:t>
      </w:r>
    </w:p>
    <w:p>
      <w:r>
        <w:t>Mit Beschwerdeantwort vom 1 7. Mai 2019 ( Urk. 5) führte die Beschwerde geg nerin aus, es sei vorliegend auch kein Anspruch auf eine Viertelsrente ausgewiesen. Ein solcher sei rechtskräftig mit Verfügung vom 2 0. Oktober</w:t>
      </w:r>
    </w:p>
    <w:p>
      <w:r>
        <w:t>2014 abgewiesen worden (S. 1 Rz 2). Die Beschwerdeführerin gehe offenbar selber davon aus, nicht auf Dritthilfe angewiesen zu sein. Sie gebe an, selber einzukaufen und arbeite zu 50 %, bestimme Tagesablauf und Freizeit/Beschäftigung (S. 1 f. Rz 3). 2.2</w:t>
      </w:r>
    </w:p>
    <w:p>
      <w:r>
        <w:t>Die Beschwerdeführerin stellte sich demgegenüber auf den Standpunkt ( Urk. 1),</w:t>
      </w:r>
    </w:p>
    <w:p>
      <w:r>
        <w:t>der Schluss der Beschwerdegegnerin, dass sie in einem betreuten Wohnen lebe und daher keinen Anspruch auf eine Hilflosenentschädigung habe, sei pauschal und entspreche nicht dem tatsächlichen Sachverhalt (S. 3 Rz 2).</w:t>
      </w:r>
    </w:p>
    <w:p>
      <w:r>
        <w:t>Sie lebe aufgrund ihrer zunehmenden Selbständigkeit seit Ende November 2018 in der Z.___ der Y.___ (vorher im Haus «...» der Y.___ ; S. 4 Rz</w:t>
      </w:r>
    </w:p>
    <w:p>
      <w:r>
        <w:rPr>
          <w:b/>
        </w:rPr>
        <w:t>E. 3</w:t>
      </w:r>
    </w:p>
    <w:p>
      <w:r>
        <w:t>Satz 1 IVV gilt die lebenspraktische Begleitung, wenn sie über eine Periode von drei Monaten gerechnet im Durch 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Institut der Hilfe dar (BGE 133 V 450 E. 9).</w:t>
      </w:r>
    </w:p>
    <w:p>
      <w:r>
        <w:t>Das Gesetz macht den Anspruch auf Hilflosenentschädigung nicht davon ab hängig, ob die lebenspraktische Begleitung kostenlos erfolgt oder nicht (BGE 133 V 472 E. 5.3.2).</w:t>
      </w:r>
    </w:p>
    <w:p>
      <w:r>
        <w:rPr>
          <w:b/>
        </w:rPr>
        <w:t>E. 3.1</w:t>
      </w:r>
    </w:p>
    <w:p>
      <w:r>
        <w:t>Vorab gilt es , die vo n</w:t>
      </w:r>
    </w:p>
    <w:p>
      <w:r>
        <w:t>der Beschwerdeführer in gerügte Gehörsverletzung zu beur teilen, wonach sich die Beschwerdegegnerin in der angefochtenen Verfügung nicht genügend mit ihrem Umzug von Haus «...» der Y.___ in die Z.___ der Y.___ auseinandergesetzt habe (vgl. Urk. 1 S. 4 Rz 4).</w:t>
      </w:r>
    </w:p>
    <w:p>
      <w:r>
        <w:rPr>
          <w:b/>
        </w:rPr>
        <w:t>E. 3.2</w:t>
      </w:r>
    </w:p>
    <w:p>
      <w:r>
        <w:t>Ein Bestandteil des Anspruchs auf rechtliches Gehör, wie er neben der expliziten gesetzlichen Regelung in Art. 42 ATSG auch in Art. 29 Abs. 2 der Bundesver fassung (BV) garantiert wird, ist das Recht der versicherten Person, sich vor Erlass eines in ihre Rechtsstellung eingreifenden Entscheids zur Sache zu äussern, erhebliche Beweise beizubringen, Einsicht in die Akten zu nehmen, mit erheb lichen Beweisanträgen gehört zu werden und an der Erhebung wesentlicher Be weise entweder mitzuwirken oder sich zumindest zum Beweisergebnis zu äussern, wenn dieses geeignet ist, den Entscheid zu beeinflussen (BGE 132 V 368 E. 3.1).</w:t>
      </w:r>
    </w:p>
    <w:p>
      <w:r>
        <w:t>Der Gehörsanspruch verpflichtet die Behörde, die Vorbringen der betroffenen Per son auch tatsächlich zu hören, zu prüfen und in der Entscheidfindung zu be rück sichtigen, weshalb sie ihren Entscheid zu begründen hat (BGE 134 I 83 E. 4.1). Die Behörde darf ihre Begründung allerdings auf die für den Entscheid wesent lichen Gesichtspunkte beschränken und muss sich nicht ausdrücklich mit jeder tatbe ständlichen Behauptung und jedem rechtlichen Einwand auseinandersetzen (BGE 133 I 270 E. 3.1, 124 V 180 E. 1a); es ist nicht erforderlich, dass sich die Begrün dung mit allen Parteistandpunkten einlässlich auseinandersetzt und jedes ein zelne Vorbringen ausdrücklich widerlegt (BGE 136 I 184 E. 2.2.1). Um den ver fass ungs rechtlichen Anforderungen zu genügen, muss die Begründung wenigs tens kurz die Überlegungen nennen, von denen sich die Behörde bei ihrem Ent scheid hat leiten lassen und auf die sich der Entscheid stützt. Aus der Begründung muss jedenfalls ersichtlich werden, ob und weshalb die Behörde ein Vorbringen einer Partei für unzutreffend beziehungsweise unerheblich hält. Es muss erkenn bar sein, ob die Behörde es überhaupt in Betracht gezogen hat. Sie darf sich nicht auf den Hinweis beschränken, die Überlegungen der versicherten Person seien zur Kenntnis genommen und geprüft worden ( Kieser , ATSG-Kommentar, 3. Auf lage, Zürich/Basel/Genf 2015, N 56 zu Art. 49 ATSG, mit Hinweis auf BGE 124 V 182).</w:t>
      </w:r>
    </w:p>
    <w:p>
      <w:r>
        <w:rPr>
          <w:b/>
        </w:rPr>
        <w:t>E. 3.3</w:t>
      </w:r>
    </w:p>
    <w:p>
      <w:r>
        <w:t>Die Beschwerdegegnerin nahm – entgegen der Auffassung der Beschwerde füh rerin - in der angefochtenen Verfügung zu den von ihr vor g e b rachten Einwänden durchaus Stellung, indem sie auf die von ih r im Einwand vom 1 7. Januar 2019 (Urk. 6/69) erwähnten Randziffern im KSIH eingegangen ist (vgl. Urk. 2 S. 2). Zwar ist die Beschwerdegegnerin nicht konkret auf jedes einzelne Vorbringen eingegangen. Dies ist im Lichte der vorgenannten Rechtsprechung indessen auch nicht zwingend erforderlich. Von einer gewichtigen Verletzung des rechtlichen Gehörs kann nicht ausgegangen werden. Zudem hat die Beschwerdeführer in nicht explizit eine Rückweisung zur Gewährung des rechtlichen Gehörs beantragt und eine solche würde auch lediglich zu einem formalistischen Leerlauf führen. Ausser dem hat sie die Gelegenheit erhalten, sich vor einer Beschwerdeinstanz zu äussern, die sowohl den Sachverhalt als auch die Rechtslage frei überprüfen kann, womit eine allfällige Gehörsverletzung ohnehin als geheilt betrachtet werden kann (BGE 132 V 387 E. 5.1, 124 V 180 E. 4a).</w:t>
      </w:r>
    </w:p>
    <w:p>
      <w:r>
        <w:rPr>
          <w:b/>
        </w:rPr>
        <w:t>E. 4</w:t>
      </w:r>
    </w:p>
    <w:p>
      <w:r>
        <w:t>.7</w:t>
      </w:r>
    </w:p>
    <w:p>
      <w:r>
        <w:t>Mit Verfügung vom 2 0. Oktober 20 14 wurde ein Rentenanspruch verneint , da die versicherungsmässige n Voraussetzungen nicht erfüllt seien ( Urk. 6/38) .</w:t>
      </w:r>
    </w:p>
    <w:p>
      <w:r>
        <w:rPr>
          <w:b/>
        </w:rPr>
        <w:t>E. 5</w:t>
      </w:r>
    </w:p>
    <w:p>
      <w:r>
        <w:t>.</w:t>
      </w:r>
    </w:p>
    <w:p>
      <w:r>
        <w:rPr>
          <w:b/>
        </w:rPr>
        <w:t>E. 6</w:t>
      </w:r>
    </w:p>
    <w:p>
      <w:r>
        <w:t>.4</w:t>
      </w:r>
    </w:p>
    <w:p>
      <w:r>
        <w:t>Der Internetseite der Y.___ ist zu entnehmen, dass die Y.___ insgesamt 52 betreute Wohnplätze an drei Standorten anbietet . Diese befinden sich alle direkt beim G.___ . Im Haus «...» (6 x 3 Plätze) leben die Klienten zu dritt in 4.5 - Zimmer Wohnungen. Im Haus «…» (3 Plätze) leben die Klienten zu dritt in einem Reiheneinfamilienhaus. Im Haus «…» (7 x 3 Plätze) werden Klienten mit höherem oder komplexerem Betreuungsbedarf betreut. Schliesslich wohnen</w:t>
      </w:r>
    </w:p>
    <w:p>
      <w:r>
        <w:rPr>
          <w:b/>
        </w:rPr>
        <w:t>E. 6.5</w:t>
      </w:r>
    </w:p>
    <w:p>
      <w:r>
        <w:t>Vor allem angesichts der im Haus «...» länger dauernden Betreuungszeiten ist davon auszugehen, dass d er Betreuungsaufwand betreffend die Beschwerdeführerin geringer geworden sein muss , so dass ein Wechsel in die Z.___ stattfinden k onnte . Aber bereits im Haus «...» , wo die Beschwerdeführerin noch bis November 2018 gewohnt hat te , war die Bereitschaft, einer externen Tagesstruktur von 50</w:t>
      </w:r>
    </w:p>
    <w:p>
      <w:r>
        <w:t>% nach zu gehen, Voraussetzung ,</w:t>
      </w:r>
    </w:p>
    <w:p>
      <w:r>
        <w:t>und haben d ie Klienten beispielsweise selbständig ge koch t</w:t>
      </w:r>
    </w:p>
    <w:p>
      <w:r>
        <w:t>(vgl. vorstehend E. 6.4). Zudem entspricht es dem Konzept der Y.___ , die Selbständigkeit der Klienten zu f ördern. Dieses Konzept hat bei der Beschwerdeführerin offensichtlich Erfolg gezeigt. Aus diesen Gründen überzeugt es nicht, wenn die Beschwerdeführerin der Y.___</w:t>
      </w:r>
    </w:p>
    <w:p>
      <w:r>
        <w:t>im Wesent lichen aufgrund ihres Umzuges von Haus «...» in die Z.___</w:t>
      </w:r>
    </w:p>
    <w:p>
      <w:r>
        <w:t>den Heim charakter absprechen will. 6 .6</w:t>
      </w:r>
    </w:p>
    <w:p>
      <w:r>
        <w:t>Gemäss KSIH Rz 8005.4 sind Aussenwohngruppen einem Heim gleichgestellt, sofern sie durch das Mutterhaus betreut werden (vgl. vorstehend E. 1.5.5).</w:t>
      </w:r>
    </w:p>
    <w:p>
      <w:r>
        <w:t>Nach KSIH Rz 8005.2 liegt ein Heim im Sinne des Gesetzes unter anderem vor, wenn die versicherte Person für den Betrieb keine Verantwortung trägt; mithin, wenn eine Trägerschaft die Wohnung zur Verfügung stellt (vorstehend E.</w:t>
      </w:r>
    </w:p>
    <w:p>
      <w:r>
        <w:rPr>
          <w:b/>
        </w:rPr>
        <w:t>E. 10</w:t>
      </w:r>
    </w:p>
    <w:p>
      <w:r>
        <w:t>Klienten in einer grosszügigen Wohnung. Das Betreuungsteam ist einmal täglich Montag bis Freitag vor Ort. Es wird selb ständig gekocht. Vorausgesetzt wird , dass die Klienten eine externe Tagesstruktur haben (Bereitschaft einer 50%igen Tagesstruktur nachzugehen). Zudem voraus gesetzt wird d ie Bereitschaft , verordnete Medikamente einzunehmen und die Hausordnung (keine Drogen, kein Alkohol ) einzuhalten. Zudem müssen die Klien ten fähig sein, Taschen-/Haushaltsgeld zu verwalten. In der Z.___ seien die Betreuungszeiten Montag bis Freitag t äglich individuell, abhängig von den Arbeitszeiten der Kliente n .</w:t>
      </w:r>
    </w:p>
    <w:p>
      <w:r>
        <w:t>Aus der Internetseite ist auch ersichtlich, dass es regelmässige Einzelges präche gibt . Darin werden unter anderem die Förderplanung erarbeitet, der Ist- Soll Zu stand überprüft, Krisenpläne erarbeitet. Es finden zudem regelmässig obligato rische WG-Sitzungen statt. Sodann werde auf einen klar strukturierten Tagesab lauf Wert gelegt. Dem Wochenplan kann unter anderem entnommen werden, dass für alle Klienten der Y.___ , somit auch für die Bewohner der Z.___ , am Montag um 17.45 Uhr ein Apero / Znacht , am Dienstag um 16 Uhr eine Bewegungsgruppe/Velogruppe, am Mittwoch von 13.30 bis 15.45 Uhr diver se Programmpunkte wie zum Beispiel ein Ausflug und am Freitag um 16 Uhr ein Hundespaziergang</w:t>
      </w:r>
    </w:p>
    <w:p>
      <w:r>
        <w:t>angeboten werden .</w:t>
      </w:r>
    </w:p>
    <w:p>
      <w:r>
        <w:t>Das Angebot der Y.___</w:t>
      </w:r>
    </w:p>
    <w:p>
      <w:r>
        <w:t>richtet sich an Frauen und Männer ab 18 Jahren, mit psychischen oder sozialen Beeinträchtigungen. Es würden insbesondere Menschen an gesprochen werden , die nicht mehr in ihrer Familie oder ihrem angestammten Umfeld leben könn t en oder woll t en. Menschen, welche aufgrund ihrer Krankheit nicht selbständig genug seien , um unabhängig eine Wohnung zu beziehen, fänden so kurz- oder langfristig ein Zuhause.</w:t>
      </w:r>
    </w:p>
    <w:p>
      <w:r>
        <w:t>Die Bewohner werden von Fach personen zielorientiert in der Organisation ihres Alltags unterstützt. Sie erhalten Förderung und Anleitung zur Entwicklung einer möglichst selbständigen Lebensgestaltung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