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IV.2019.00247 vom 31. Juli 2020</w:t>
      </w:r>
    </w:p>
    <w:p>
      <w:r>
        <w:t>ZH Sozialversicherungsgericht, 2020-07-31, DE</w:t>
      </w:r>
    </w:p>
    <w:p>
      <w:r>
        <w:rPr>
          <w:b/>
        </w:rPr>
        <w:t xml:space="preserve">Quelle: </w:t>
      </w:r>
      <w:r>
        <w:t>https://mcp.opencaselaw.ch/entscheid/zh_sozialversicherungsgericht_IV.2019.00247</w:t>
      </w:r>
    </w:p>
    <w:p>
      <w:r>
        <w:t>FR: ZH_SOZIALVERSICHERUNGSGERICHT IV.2019.00247 du 31 juillet 2020</w:t>
      </w:r>
    </w:p>
    <w:p>
      <w:r>
        <w:t>IT: ZH_SOZIALVERSICHERUNGSGERICHT IV.2019.00247 del 31 luglio 2020</w:t>
      </w:r>
    </w:p>
    <w:p>
      <w:pPr>
        <w:pStyle w:val="Heading2"/>
      </w:pPr>
      <w:r>
        <w:t>Erwägungen</w:t>
      </w:r>
    </w:p>
    <w:p>
      <w:r>
        <w:rPr>
          <w:b/>
        </w:rPr>
        <w:t>E. 1</w:t>
      </w:r>
    </w:p>
    <w:p>
      <w:r>
        <w:t>6. Oktober 2017 Kostengutsprache für Integrationsmassnahmen im Sinne eines Supports am Arbeitsplatz ( Mitteilung vom 1 6. Oktober 2017, Urk. 9/29 ). Die IV-Stelle brach die Integrationsmassnahmen per 2 4. Mai 2018 ab mit der Begründung, deren Weiterführung sei aus gesundheitlichen Gründen nicht zumutbar, es habe keine Steigerung der Präsenz/Leistung festgestellt werden können und die Zwischen ziele seien deutlich nicht erreicht worden (Mitteilung vom 2 9. Mai 2018, Urk. 9/47 ). Die IV-Stelle liess die Versicherte daraufhin durch Dr. med. Z.___ , Fachärztin für Psychiatrie und Psychotherapie FMH , begutachten (Expertise vom 1. Oktober 2018 ; Urk. 9/70 ).</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 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die Versicherte am 1. April 2019 Beschwerde (Urk. 1) und bean tragte, die angefochtene Verfügung sei aufzu heben und es sei ihr spätestens ab Mai 2017 mindestens eine Dreiviertelsrente der Invalidenversicherung auszu richten. Am 9. Mai 2019 (Urk. 8 ) beantragte die IV-Stelle, die Beschwerde sei abzuweisen, was der Beschwerdeführerin mit Verfügung vom 1 3. Mai 2019 zur Kenntnis gebracht wurde (Urk. 10 ). Die mit Verfügung vom 3. Juni 2020 (Urk. 11) zum Ver fahren beigeladene Swisscanto Sammelstiftung der Kantonalbanken reichte innert der ihr angesetzten Frist keine Stellungnahme ein. Das Gericht zieht in Erwägung: 1.</w:t>
      </w:r>
    </w:p>
    <w:p>
      <w:r>
        <w:rPr>
          <w:b/>
        </w:rPr>
        <w:t>E. 2.1</w:t>
      </w:r>
    </w:p>
    <w:p>
      <w:r>
        <w:t>Die Beschwerdegegnerin begründete die angefochtene leistungsabweisende Ver fügung vom 2 7. Februar 2019 (Urk. 2) damit, dass ein Rentenanspruch nur ent stehe, wenn die ausgewiesenen Diagnosen einen gewissen Schweregrad erreichen würden. Die Beschwerdeführerin habe zahlreiche persönliche Ressourcen, auf grund welcher dieser Schweregrad nicht erfüllt sei. Das Aktivitätsniveau scheine mit den beschriebenen Einschränkungen nicht schlüssig. Sie habe per Dezember 2018 eine Stelle im 20-40 % -Pensum angetreten. Es sei davon auszugehen, dass ihr diese Tätigkeit in einem höheren Pensum zumutbar wäre. Es bestehe deshalb kein Rentenanspruch (S. 2).</w:t>
      </w:r>
    </w:p>
    <w:p>
      <w:r>
        <w:rPr>
          <w:b/>
        </w:rPr>
        <w:t>E. 2.2</w:t>
      </w:r>
    </w:p>
    <w:p>
      <w:r>
        <w:t>Die Beschwerdeführerin stellte sich demgegenüber auf den Standpunkt (Urk. 1),</w:t>
      </w:r>
    </w:p>
    <w:p>
      <w:r>
        <w:t>sie sei gemäss den klaren und nachvollziehbaren Ausführungen der Gutachterin vom 1. Dezember</w:t>
      </w:r>
    </w:p>
    <w:p>
      <w:r>
        <w:t>2015 bis 1 0. April</w:t>
      </w:r>
    </w:p>
    <w:p>
      <w:r>
        <w:t>2016 zu 50 % und anschliessend bis 31. August 2017 zu 100 % arbeitsunfähig gewesen. Seither sei sie für alle Tätigkeiten zu 40 % arbeitsfähig. Ihre frühere Tätigkeit als Projektleiterin könne sie nicht mehr ausüben, als Sachbearbeiterin erziele sie einen tieferen Lohn. Sie habe damit ab 1. Mai 2017 (6 Monate nach Anmeldung zum Leistungsbezug) Anspruch auf eine ganze IV-Rente. Die am 1. Dezember 2018 angetretene Arbeitsstelle in einem 40 % -Pensum sei ihr per 30. April 2019 wieder gekündigt worden (S. 11 -12 ). Von einem hohen Aktivitätsniveau könne - aus näher dar gelegten Gr ünden - nicht die Rede sein (S. 12-13). Auch der Konsiliarpsychiater der Unfallversicherung und der Regionale Ärztliche Dienst (RAD) seien von einer erheblich eingeschränkten Arbeitsfähigkeit ausgegangen (S. 13-19). Vor diesem Hintergrund müsse die Behauptung der Beschwerdegegnerin, dass die Diagnosen nicht den nötigen Schweregrad aufweisen würden, um Rentenleistungen zu be gründen, als aktenwidrig und falsch bezeichnet werden. Es gebe keine Veran lassung und sei nicht zulässig, von den übereinstimmenden Ausführungen der Ärzte und Gutach ter abzuweichen (S. 20). 3.</w:t>
      </w:r>
    </w:p>
    <w:p>
      <w:r>
        <w:t>Dr. Z.___ stellte in ihre m Gutachten vom 1. Oktober 2018 ( Urk. 9/70/1-56 ) keine Diagnosen ohne und folgende Diagnosen mit Auswirkung auf die Arbeits fähig keit (S. 47 f.): - anhaltende PTBS (ICD-10 F43.1) seit sexueller Nötigung 2008 mit - seitdem bekannter, gegenwärtig wieder intensivierter dissoziativer Komor bidität/dissoziativer Störung (ICD-10 F44.8) und - Agoraphobie, anamnestisch mit Panikstörung, gegenwärtig chronifiziertes</w:t>
      </w:r>
    </w:p>
    <w:p>
      <w:r>
        <w:t>Vermeidungsverhalten (vor allem öffentliche Verkehrsmittel , ICD-10 F40.0 1 ) - psychologische Faktoren oder Verhaltensfaktoren bei andernorts klassifi zierten Krankheiten: - Migräne ohne Aura - Spannungskopfschmerz</w:t>
      </w:r>
    </w:p>
    <w:p>
      <w:r>
        <w:t>Dazu führte sie aus, nachdem die Beschwerdeführerin im Oktober 2008 Opfer eines sexuellen Übergriffes beziehungsweise einer sexuelle n Nötigung zum Oralsex unter Messerdrohung durch einen unbekannt gebli eb enen Täter ge worden sei, habe sich aufgrund dieser lebensbedrohlichen Situation ein durch die damaligen Trauma-Experten gut dokumentiertes akutes Vollbild einer PTBS mit insbesondere dissoziative r Komorb idität und mit mehrmonatiger Arbeitsun fähig keit entwickelt . Dabei habe sie sich</w:t>
      </w:r>
    </w:p>
    <w:p>
      <w:r>
        <w:t>als hinter ihrer abwehrenden, zum Teil</w:t>
      </w:r>
    </w:p>
    <w:p>
      <w:r>
        <w:t>mutistischen Fassade zeitweise therapeutisch schwer erreichbar erwiesen . Sie habe sich aber doch (2009) auf eine dreimonatige traumafokussierte stationäre psychiatrische Behandlung ein gelassen , wonach die Akutsymptomatik soweit regredient</w:t>
      </w:r>
    </w:p>
    <w:p>
      <w:r>
        <w:t>gewesen sei, dass sie</w:t>
      </w:r>
    </w:p>
    <w:p>
      <w:r>
        <w:t>in einen stabilen Alltag habe zurückkehren und auch ihre Berufsbildung abschliessen und ihre sonstige n weitere n Lebensentwürfe habe umsetzen können . Hingegen bringe die Exploration heute ans Licht, dass hintergründig stets eine dissoziative Reaktionsbereitschaft persistiert habe , oft typischerweise traumakorreliert getriggert, mit dann störenden Intrusionen und Konstriktionen, die aber nicht mit der Arbeitsfähigkeit interferiert hätt en (S. 42 ).</w:t>
      </w:r>
    </w:p>
    <w:p>
      <w:r>
        <w:t>An ihrer letzten Anstellung ab April 2015 als Projektleiterin/ Konstrukteurin sei sie dann ab Mitte 2015 durch exacerbierende Spannungskopfschmerzen und erst mals auch eine sich manifestierende zusätzliche Migränekomponente ausge bremst worden , wobei sich offenbar damit parallel auch die bekannten Disso zia tionen nun intensiviert hätten. Es scheine ein komplexes gemischt neurologisch-psychiatrisches Beschwerdebild vorzuliegen, das ab September 2015 primär zur Krankschre ibung aus neurologischer Sicht ( Kopfschmerzen) geführt habe , im weiteren Verlauf sei bei der Annahme einer Korrelation mit dem früheren Trauma, als nun auch psychosomatischer und dissoziativer Komorbidität der bekannten chronifizierten</w:t>
      </w:r>
    </w:p>
    <w:p>
      <w:r>
        <w:t>PTBS , ab Januar 2017 aus psychiatrischer Sicht eine Arbeitsun fähigkeit attestiert worden . Immerhin habe die intensive neurologisc he Behand lung mit Einsatz von Migräne-Prophylaktika, schmerzdistanzierenden Antide pressiva und schliesslich auch Topiramat zumindest eine Teilkomponente der be hindernden Schmerzen, Konzentrationss törungen und Schwindel lindern können, so dass ab Oktober 2017 eine durch die Beschwerdegegnerin unterstützte Inte grationsmassnahme am angestammten Arbeitsplatz habe gestartet werden könne n . Hier habe die Beschwerdeführerin</w:t>
      </w:r>
    </w:p>
    <w:p>
      <w:r>
        <w:t>eine etwa 40%ige Arbeitsfähigkeit (mit ange passter Arbeit und eingeschränktem Kundenkontakt) erreicht. D ie Annahme von Fahruntauglichkeit angesichts der dissoziativen Störung durch den Berichter statter der A.___ im April 2018 habe zu einer Meldung beim Strassen verkehrsamt geführt . Praktisch habe ihr dies die Fortsetzung der Integrations massnahme bei andauernder Reiseunfähigkeit mit dem Zug</w:t>
      </w:r>
    </w:p>
    <w:p>
      <w:r>
        <w:t>verunmöglicht , auch alternative Lösungen hätten nicht umgesetzt werden können und die Massnahme sei per Mai 2018 abrupt abgebrochen worden und sie habe</w:t>
      </w:r>
    </w:p>
    <w:p>
      <w:r>
        <w:t>in diesem Zu sam menhang dann leider ihre Stelle v erloren (S. 43).</w:t>
      </w:r>
    </w:p>
    <w:p>
      <w:r>
        <w:t>A nlässlich der Begutachtung habe sich eine sorgenvolle, aber authentisch und verbindlich interagierende Beschwerdeführerin präsentiert , die sehr [a n ] gespannt erschienen sei und auch mehrere Male, insbesondere bei der Trauma-Anamnese, zu</w:t>
      </w:r>
    </w:p>
    <w:p>
      <w:r>
        <w:t>dissoziieren gedroht habe . Sie beschreibe die seit 10 Jahren bestehende unveränderte Agoraphobie mit selektiver Unfähigkeit al l eine mit dem Zug (oder Flugzeug) zu reisen. Auch die Kardinalsymptome einer schon längst chronifi zierten aber lange im Alltag integrierten PTBS seien von ihr</w:t>
      </w:r>
    </w:p>
    <w:p>
      <w:r>
        <w:t>schmucklos und undramatisch beschrieben worden . Im Vordergrund des subjektiven Leidens druckes ständen (h e ute) vielmehr die somatoformen/ psychosomatischen Mani festationen (Kopfschmerzen, Schwindel)</w:t>
      </w:r>
    </w:p>
    <w:p>
      <w:r>
        <w:t>sowie nicht nur dissoziativen aber auch Migräne korrelierten Konzentrationsstörungen. Therapeutisch erschein e sie mit der intensiven Betreuung d urch die ambulante Psychiaterin und den intensiven Behandlungsbemühungen durch das B.___ maximal therapiert, es sei hier auch eine durchgehende gute the rapeutische Compliance belegt, die auch anlässlich der Begutachtung mit dem therapeutischen Serumspiegel der ver schriebenen Substanzen untermauert werde .</w:t>
      </w:r>
    </w:p>
    <w:p>
      <w:r>
        <w:t>Die Beschwerdeführerin</w:t>
      </w:r>
    </w:p>
    <w:p>
      <w:r>
        <w:t>imponier e mit hochgradiger Arbeitsmotivation und Leistungsbereitschaft, die sie auch anlässlich der Begutachtung glaubhaft ventilier e . Wie schon von den Neurologen formuliert, sei aber angesichts des nicht genügenden therapeutischen Anspre chens beziehungsweise der noch stets virulente n Migräne- und Belastungs kopf schmerzproblematik mit anhaltenden Attacken und Konzentrationsstörungen und der zum Teil in Wechselwirkung hiermit ebenso stagnierenden psychischen Befindlichkeit eine reservierte Prognose zu stellen, mit wohl seit Abbruch der Integrationsmassnahme stagnierter Arbeitsunfähigkeit und aus bleibender weite rer Entwicklung (S.</w:t>
      </w:r>
    </w:p>
    <w:p>
      <w:r>
        <w:t>43- 44 ).</w:t>
      </w:r>
    </w:p>
    <w:p>
      <w:r>
        <w:t>Dass es sich aber nicht um eine schwer im Alltag invalidisierte Be schwer de führerin</w:t>
      </w:r>
    </w:p>
    <w:p>
      <w:r>
        <w:t>handle , beweise die gegenwärtig doch noch von ihr, in Eigenregie, und sicherlich auch mit zu honorierender aktiver Selbstdisziplin gestaltete Tages struktur mit insbesondere erhaltener Fähigkeit zur Haushalts- und Selbstpflege, sowie Partizipation an sozialen und Freizeitaktivitäten inkl usive Ausbau von neuen Hobbys und Tauchsafari-Reise in ihrem sicheren, schutzbietenden habi tuellen soziale n Umfeld. Auch sei sie erfreulicherweise doch weiterhin zukunfts orientiert, plan e sie ja nicht nur ihre Anmeldung beim RAV z wecks Arbeitssuche aber auch ihre Heirat (im 2019).</w:t>
      </w:r>
    </w:p>
    <w:p>
      <w:r>
        <w:t>Dies dürfe aber nicht über ihre anhaltende relevante Einschränkung insbesondere der Konzentrationsspanne, Ausdauer, Flexi bilität und Belastbarkeit hinwegtäuschen, die insgesamt eine andauernde Arbeits unfähigkeit von 60 % begründe . Sie werde weiterhin auf eine Unterstützung durch die Beschwerdegegnerin bei der Reintegration in den beruflichen Alltag und auf einen rücksichtsvollen Arbeitgeber angewiesen sein (S. 44-45).</w:t>
      </w:r>
    </w:p>
    <w:p>
      <w:r>
        <w:t>Für die fachärztlich einwandfrei zu diagnostizierende Leidenskomponente aus dem somatoformen Erkrankungskreis (dissoziative Störungen, Schmerzstörung, Migräne, Schwindel) seien die Standardindikatoren zu prüfen. Einleitend sei fest zuhalten, dass insbesondere mit den dissoziativen absenceartigen Konzentra tionseinbrüchen und den quasi dauerhaften Kopfschmerzen und wiederkehrende n Migräne-Peaks und Schw in delattacken eine im Alltag bedeutsam ausgeprägte Gesundheitsbeeinträchtigung aufgrund des diagnose-inhärenten Schweregrades vorlieg e . Es sei explizit schon hier darauf hinzuweisen, dass die Beschwerde führerin</w:t>
      </w:r>
    </w:p>
    <w:p>
      <w:r>
        <w:t>bei allen Beobachtern authentisch gewirkt und auch anlässlich der heutigen Begutachtung besonders glaubhaft, ernst und verbindlich und ohne jegliche Neigung zu etwaige r Aggravation von ihrem Leiden gesprochen habe . Selbstlim it ierungstendenzen seien nicht ersich t lich. Es werde in keinerlei Art etwa demonstrativ H ilflosigkeit zur Schau gestellt und sie sei in ihren Schilderungen , ihrem Verhalten und auch in ihrer bewiesenen Therapiecompliance absolut konsi stent (S. 45 ).</w:t>
      </w:r>
    </w:p>
    <w:p>
      <w:r>
        <w:t>Es seien in der auf erster Ebene zu prüfenden Kategorie des funktionellen Schwere grade s keinerlei Ausschlusskriterien zu beleuchten . Was den Indikator « Behandlungs- und Eingliederungserfolg oder -Resisten z»</w:t>
      </w:r>
    </w:p>
    <w:p>
      <w:r>
        <w:t>betreffe , sei</w:t>
      </w:r>
    </w:p>
    <w:p>
      <w:r>
        <w:t>festzu halten, dass sie sich seit Mitte 2015 um adäquate Therapie bemüh e und sich nicht nur beim Neurologen ( B.___ seit 12/2015) diversen thera peutischen Ein- und Umstellungen, auch einem schwierigen Medikamenten ent zug, unterziehe und auch seit Januar 2017 in genügender Frequenz der bei ihrem ( traumaverbundenen dissoziativen) Leiden erforderlichen intensiven (auch in Frequenz: im ersten Jahr zweimal pro Woche, inzwischen einmal pro Woche) problemfokussierten psychotherapeutischen Behandlung bei einer Psychiaterin unterzieh e . Sie beweis e hier auch durchgehend eine gute Therapiecompliance , die anlässlich der Begutachtung mit de m dokumentierten therapeutischen Serum spiegel der verschriebenen Substanzen bewiesen werde. Was die berufliche Ein gliederung betreffe , habe sie sich</w:t>
      </w:r>
    </w:p>
    <w:p>
      <w:r>
        <w:t>mit voller Kooperation an der Integra tions mass nahme beteiligt. Es sei aus ihren Ausführungen eine hochgradige Be reit schaft zur beruflichen Wiedereingliederung ersichtlich. Dass die Integra tions massnahme habe abgebrochen werden müssen und sie auch noch ihre Stelle verlor en habe, sei nicht etwa fehlendem Integrationswillen oder Kooperation , sondern dem aus psychiatrischer Sicht zu bedauernde n integrationsblockierenden Intermezzo mit plötzlicher Annahme von Fahruntauglichkeit aufgrund einer seit ze hn Jahren bestehenden Diagnose ( dissoziative Komorbidität) und trotz schon seit sieben Jahren bewiesene r</w:t>
      </w:r>
    </w:p>
    <w:p>
      <w:r>
        <w:t>Fahrtaugl ichkeit mit unfallfreiem Fahren</w:t>
      </w:r>
    </w:p>
    <w:p>
      <w:r>
        <w:t>zuzu ordnen (S. 46).</w:t>
      </w:r>
    </w:p>
    <w:p>
      <w:r>
        <w:t>Hinsi chtlich des Indikatorkomplexes «Persönlichkeit»</w:t>
      </w:r>
    </w:p>
    <w:p>
      <w:r>
        <w:t>sei auf die gut ausgereifte, intakte und gut differenzierte Persönlichkeitsstruktur der Beschwerdeführerin</w:t>
      </w:r>
    </w:p>
    <w:p>
      <w:r>
        <w:t>hinzuweisen. Zum Indikatorkomplex « soziale r Kontext »</w:t>
      </w:r>
    </w:p>
    <w:p>
      <w:r>
        <w:t>sei festzustellen, dass hier geradezu ausgeprägte Ressourcen zu situieren seien . Die Beschwerdeführerin habe ein tragfähiges soziales Netzwerk aufgebaut, pflege langjährige Freundschaften, beweis e</w:t>
      </w:r>
    </w:p>
    <w:p>
      <w:r>
        <w:t>insbesondere auch in ihrer mittlerweile knapp zehnjährigen Partnerschaft ihre Konflikt- und Kompromissfähigkeit, pfleg e den Kontakt zu Familienan ge hörigen und beweg e sich sehr gerne in der Heavy M etal Szene, wo sie sich mit « Gleichgesinnten » vereint und zugehörig erleb e . Gegenwärtig sei sie auch mit den Vorbereitungen ihrer Heirat im Mai 2019 beschäftigt. So halte der soziale Lebenskontext in hochgradigem Ausmass mobilis ierbare Ressourcen bereit (S. 4 6).</w:t>
      </w:r>
    </w:p>
    <w:p>
      <w:r>
        <w:t>In der Kategorie « Konsistenz »</w:t>
      </w:r>
    </w:p>
    <w:p>
      <w:r>
        <w:t>sei ausdrücklich auf die Authentizität und konsi stente Symptompräsentation hinzuweisen. Es sei nachvollziehbar, dass diese</w:t>
      </w:r>
    </w:p>
    <w:p>
      <w:r>
        <w:t>Symptomatik ihre Arbeitsfähigkeit in höherem Grade andauernd einschränk e , gleichwohl im vertraute n Alltag mit Haushalt und Hobbys sowie im sozialen Netz eingebettet doch eine (mit Selbstdisziplin) etablierte sinnvolle Tagesstruktur zu lasse . Insbesondere bemüh e sich die Beschwerdeführerin</w:t>
      </w:r>
    </w:p>
    <w:p>
      <w:r>
        <w:t>auch um die Übung ihrer kognitiven Fähigkeiten (Konzentration, Sudokus, Rätsellösen, Kalkula tio nen) als Vorbereitung für die Rückkehr in den Berufsalltag als Konstrukteurin. Sie be kunde streithaft, « zu Hause nicht verblöden zu wollen » und wirk e auch konsistent, indem sie sich schon auf eigene Initiative nach adäquaten Tätigkeiten i m Teilzeitpensum umschau e (S. 46-47).</w:t>
      </w:r>
    </w:p>
    <w:p>
      <w:r>
        <w:t>Schliesslich sei im Indikatorkomplex des « behandlungs- und eingliederungs anamnestisch ausgewiesenen Leidensdrucks » erneut darauf hinzuweisen, dass die Beschwerdeführerin sich den maximalen Therapieanstrengungen unterzogen ha be und dass sie sich auch maximal angestrengt ha be , mit der beruflichen Einglie derungsmassnahme C.___ zu einer Wiedereingliederung am angestammten Arbeitsplatz zu gelangen. Diese Bemühungen seien durch eine Drittinstanz be ziehungsweise nicht selbstverschuldet , sondern durch das pragmatische Verun mög li chen des Arbeitsweges nach Vermutung von Fahruntauglichkeit torpediert worden . Die Beschwerdeführerin</w:t>
      </w:r>
    </w:p>
    <w:p>
      <w:r>
        <w:t>sei - wie sie anlässlich der Begutachtung w ieder holt und glaubhaft bekunde - ausschliesslich an einer Wiedereingliederung be ziehungsweise an Arbeit und nicht etwa an einer Rentenleistung interessiert (S. 47 ).</w:t>
      </w:r>
    </w:p>
    <w:p>
      <w:r>
        <w:t>Die psychiatrische Aktenlage ( Akten der Beschwerdegegnerin, der zuständigen Unfallversicherung und des Taggeldversicherers) sei hinreichend dokumentiert. Es seien hierin keine Widersprüche zwischen der Selbstschilderung der Be schwerdeführerin</w:t>
      </w:r>
    </w:p>
    <w:p>
      <w:r>
        <w:t>und den fremdanamnestischen Informationen ersichtlich. Zu sammenfassend sei aus psychiatrischer Sicht aufgrund der Konsistenzprüfung von einem arbeitsmedizinisch objektiv relevanten Leiden auszuge hen ( S. 50 ).</w:t>
      </w:r>
    </w:p>
    <w:p>
      <w:r>
        <w:t>Vom 1. Dezember 2015 bis 1 0. April 2016 habe eine 50%ige und anschliessend bis am 3 1. August 2017 eine 100%ige Arbeitsunfähigkeit bes tanden. S eit dem 1. September 2017 persistiere bis heute eine 40%ige Arbeitsfähigkeit in jeglicher ihrer Ausbildung und ihren Interessen entsprechenden Tätigkeit, so auch in der angestammten Tätigkeit als Konstrukteurin (S. 53-54). 4. 4.1</w:t>
      </w:r>
    </w:p>
    <w:p>
      <w:r>
        <w:t>Das Gutachten von Dr. Z.___ vom 1. Oktober 2018 ( Urk. 9/70/1-56 ) beruht auf den erforderlichen psychiatrischen Untersuchungen, ist für die streitigen Belange umfassend und wurde in Kenntnis der und in Auseinandersetzung mit den fallrelevanten Vorakten erstellt. Dr. Z.___</w:t>
      </w:r>
    </w:p>
    <w:p>
      <w:r>
        <w:t>legte die medizinischen Zu sammenhänge einleuchtend dar, beurteilt e die medizinische S ituation überzeu gend und setzte sich mit den geklagten Beschwerden und dem Verhalten der Beschwerdeführerin auseinander.</w:t>
      </w:r>
    </w:p>
    <w:p>
      <w:r>
        <w:t>Sie zeigte auf, dass die Beschwerdeführerin an einem komplexen gemischt neurologisch-psychiatrische n Beschwerdebild leidet, auf welche die umfassenden Behandlungen therapeutisch nicht genügend an sprechen. Dr. Z.___ legte ausführlich dar, dass die Tagesstruktur der Be schwerdeführerin und deren Partizipation an Aktivitäten in ihrem sicheren, schutzbietenden habituellen soziale n Umfeld nicht hinwegtäuschen dürfen über das Vorliegen eine r</w:t>
      </w:r>
    </w:p>
    <w:p>
      <w:r>
        <w:t>anhaltende n relevante n Einschränkung insbesondere der Konzentrationsspanne, Ausdauer, Flexibilität und Belastbarkeit, welche insge samt eine andauernde erhebliche Arbeitsunfähigkeit begründen. Dr. Z.___</w:t>
      </w:r>
    </w:p>
    <w:p>
      <w:r>
        <w:t>gelangte so dann unter ausführlicher und nachvollziehbarer Auseinandersetzung mit den massgeblichen Standardindikatoren ( Urk. 9/70/45-47) zum begründeten Schluss, dass die Beschwerdeführer in in jeglicher Tätigkeit bis am 31. August 2017 zu 100 % arbeitsunfähig war und seither zu 40 % arbeitsfähig ist. Das Gut achten entspricht damit den rechtsprechungsgemässen Anfor derungen an eine beweiskräftige medizinische Entscheidungsgrundlage (vgl. E. 1.4 hievor ). Dies ist auch zwischen den Parteien unbestritten. 4.2</w:t>
      </w:r>
    </w:p>
    <w:p>
      <w:r>
        <w:t>Die Beschwerdegegnerin stützte sich in der angefochtenen Verfügung denn auch in medizinischer Hinsicht auf das Gutachten von Dr. Z.___ . Sie ging indes bei der Beurteilung gestützt auf eine von der zuständigen Kundenberaterin durch geführten Ressourcenprüfung ( Urk. 9/81/9-11) von einer vollständigen Arbeits fähigkeit aus, dies in Abweichung der gutachterlichen Einschätzung, der Ein schätzung des Konsiliarpsychiaters der zuständigen Unfallversicherung (Expertise des Dr. med. D.___ , Facharzt für Psychiatrie und Psychotherapie, vom 4. April 2017, Urk. 9/44/52-67) und der Stellungnahme des RAD (versicherungsmedizi nische Beurteilung des Dr. med. E.___ , Facharzt für Psychiatrie und Psychothe rapie, vom 2 1. November 2018, Urk. 9/81/8-9). 4.3 4.3.1</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 gegebenen Kriterien zu beurteilen. Die medizinischen Fachpersonen und die Organe der Rechtsanwendung prüfen die Arbeitsfähigkeit je aus ihrer Sicht. Bei der Abschätzung der Folgen aus den diagnostizierten gesundheitlichen Beein trächtigungen nimmt zuerst der Arzt Stellung zur Arbeitsfähigkeit. Seine Ein schätzung ist eine wichtige Grundlage für die anschliessende juristische Beur 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 strukturierten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 weisthemen im Rahmen einer umfassenden Betrachtung ein stimmiges Gesamt 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w:t>
      </w:r>
    </w:p>
    <w:p>
      <w:r>
        <w:t>Von einer medizinischen Einschätzung der Arbeitsunfähigkeit kann damit aus rechtlicher Sicht abgewichen werden, ohne dass ein wie vorliegend grundsätzlich beweiskräftiges Gutachten dadurch seinen Beweiswert verlöre (vgl. etwa Urteil des Bundesgerichts 9C_106/2015 vom 1. April 2015 E. 6.3). 4.3.2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4.3.3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 digung nicht mehr allein mit dem Argument der fehlenden Therapieresistenz aus zuschliessen sei (E. 5.1; zur bisherigen Gerichtspraxis vgl. statt vieler: BGE 140 V 193 E. 3.3; Urteil des Bundesgerichts 9C_13/2016 vom 1 4. April 2016 E. 4.2). Für die Beurteilung der Arbeitsfähigkeit sind somit auch bei den leichten bis mittel gradigen depressiven Störungen systematisierte Indikatoren beachtlich, die es – unter Berücksichtigung leistungshindernder äusserer Belastungsfaktoren einer seits und von Kompensationspotentialen (Ressourcen) andererseits – erlau ben, das tatsächlich erreichbare Leistungsvermögen einzuschätzen (BGE 141 V 281 E.</w:t>
      </w:r>
    </w:p>
    <w:p>
      <w:r>
        <w:t>2, E.</w:t>
      </w:r>
    </w:p>
    <w:p>
      <w:r>
        <w:t>3.4-3.6 und 4.1). Die Therapierbarkeit ist dabei als Indiz in die gesamthaft vorzunehmende allseitige Beweiswürdigung miteinzubeziehen (BGE 143 V 409 E.</w:t>
      </w:r>
    </w:p>
    <w:p>
      <w:r>
        <w:t>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 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4.4</w:t>
      </w:r>
    </w:p>
    <w:p>
      <w:r>
        <w:t>Die Arbeitsfähigkeitseinschätzung von Dr. Z.___</w:t>
      </w:r>
    </w:p>
    <w:p>
      <w:r>
        <w:t>umfasste das ganze Leis tungsprofil mit sowohl negativen als auch positiven Anteilen und ist so verfasst, dass die attestierte Arbeitsunfähigkeit «gleichsam aus dem Saldo aller wesent lichen Belastungen und Ressourcen» (BGE 141 V 281 E. 3.4.2.1) abgeleitet wurde. Dr. Z.___</w:t>
      </w:r>
    </w:p>
    <w:p>
      <w:r>
        <w:t>ist bei der Beantwortung der Frage, wie sie das Leistungsvermögen einschätze, den einschlägigen Indikatoren gefolgt, hat ausschliesslich funktio nelle Ausfälle berücksichtigt, welche Folge der gesundheitlichen Beeinträch tigung sind, und ihre versicherungsmedizinische Zumutbarkeitsbeurteilung ist auf objektivierter Grundlage erfolgt. Die von der Rechtsanwendung zu prüfende Frage, ob sie sich an die massgebenden normativen Rahmenbedingungen ge halten und das Leistungsvermögen in Berücksichtigung der einschlägigen Indi katoren eingeschätzt hat (BGE 141 V 281 E. 5.2.2), ist zu bejahen. Die funk tionellen Auswirkungen der medizinisch festgestellten gesundheitlichen An spruchs grundlage lassen sich anhand der Standardindikatoren schlüssig und widerspruchsfrei mit überwiegender Wahrscheinlichkeit nachweisen . Es bleibt deshalb kein Raum für die von der Beschwerdegegnerin vorgenommene ,</w:t>
      </w:r>
    </w:p>
    <w:p>
      <w:r>
        <w:t>in dieser Form nicht mehr zulässige losgelöste juristische Parallelüberprüfung, zumal diese am zentralen Punkt des strukturierten Beweisverfahrens, wonach nicht nur Ressourcen, sondern auch Defizite umfassend zu berücksichtigen sind, vorbei zielt .</w:t>
      </w:r>
    </w:p>
    <w:p>
      <w:r>
        <w:t>So trifft es in sbesondere nicht zu, dass die Beschwerdeführerin nach der sexuellen Nötigung eine unauffällige Entwicklungsbiographie an den Tag gelegt hat . A uch kann aus dem Umstand, dass sie heiratet, den Haushalt praktisch selber führen kann und enge Freunde hat , nicht ohne Weiteres auf eine 100%ige Arbeitsfähigkeit geschlossen werden. Dass sie mit ihrem künftigen Ehemann Ferien in Ägypten verbringen und mit diesem Heavy Metal Festivals besuchen konnte, steht nicht im Widerspruch zu der von ihr angegebenen Unmöglichkeit, alleine Zug zu fahren. Denn während ihren Freizeitaktivitäten ist sie stets um geben von ihrem sicheren, schutzbietenden habituellen soziale n Umfeld , was bei einer Zugfahrt alleine eben gerade nicht der Fall ist. Dass die Diagnosen beziehungsweise Einschränkungen den nö tigen Schweregrad aufweisen, wurde von Dr. Z.___ ausführlich begründet. Insbesondere wurde von der Beschwer degegnerin aber unberücksichtigt gelassen, dass die Beschwerdeführerin eine durchgehend gute therapeutische Compliance</w:t>
      </w:r>
    </w:p>
    <w:p>
      <w:r>
        <w:t>beweist . So</w:t>
      </w:r>
    </w:p>
    <w:p>
      <w:r>
        <w:t>unterzog sie sich beim behandelnden Neurologen diversen therap eutischen Ein- und Umstellungen und einem schwierigen Medikamentenentzug , ist seit Januar 2017 mit einer hohen Frequenz in psychotherapeutischer Behandlung ( im ersten Jahr zwei Sitzungen pro Woche und seither einer wöchentlichen Sitzung ) und lässt sich psycho phar makologisch behandeln, was sich anlä sslich der Begutachtung mit einem thera peutischen Serumspiege l der verschriebenen Substanzen bestätigte. Ihre Be schwerden erwiesen sich jedoch als weitgehend therapieresistent. Auch hat sie sich mit voller Kooperation um eine Wiedereingliederung bemüht, welche nicht etwa wegen fehlendem Integrationswillen , sondern aufgrund einer plötzliche n</w:t>
      </w:r>
    </w:p>
    <w:p>
      <w:r>
        <w:t>Annahme von Fahruntauglichkeit seitens eines behandelnden Arztes abge bro chen werden musste. Dr. Z.___ wies denn auch ausführlich begründet darauf hin, dass sich die Beschwerdeführerin in ihren Schilderungen und in ihrem Verhalten als absolut konsistent erweist. All dies wurde bei der Prüfung der Nach voll zieh barkeit einer Teilarbeitsunfähigkeit von der Beschwerdegegnerin nicht gewürdigt. 4.5</w:t>
      </w:r>
    </w:p>
    <w:p>
      <w:r>
        <w:t>Gestützt auf das beweiskräftige und nachv ollziehbare Gutachten von Dr. Z.___ ist nach dem Gesagten eine medizinisch-gesundheitliche Anspruchsgrundlage, welche zur Anerkennung einer bis 3 1. August 2017 bestehenden 100%igen und seither 60%igen Arbeitsunfähigkeit in jeglicher Tätigkeit aus psychischer Sicht führt, mit überwiegender Wahrscheinlichkeit nachgewiesen.</w:t>
      </w:r>
    </w:p>
    <w:p>
      <w:r>
        <w:t>Zu prüfen bleibt, wie sich das Leistungsvermögen in wirtschaftlicher Hinsicht auswirkt. 5. 5.1</w:t>
      </w:r>
    </w:p>
    <w:p>
      <w:r>
        <w:t>Die Beschwerdeführerin war ab 1. April 2015 als technische Sachbearbeiterin Pumpen tätig. Nach Angaben ihrer ehemaligen Arbeitgeberin führte sie alle Arbei ten, welche im Innendienst im Bereich von Pumpen (Investitionsgüter) an fallen, aus. Dabei handelte es sich um ein stark technikbezogenes und forderndes Umfeld ( Urk. 9/13/3). Dass sie massgebend als Projektleiterin gearbeitet und ein ent sprechendes Einkommen erzielt hätte (vgl. Urk. 1 S. 11-12) , was ihr heute nicht mehr möglich wäre, wird aus dem Arbeitgeberbericht hingegen nicht er sichtlich. So verdiente sie denn auch in ihrer angestammten Tätigkeit im Jahr 2016</w:t>
      </w:r>
    </w:p>
    <w:p>
      <w:r>
        <w:t>Fr. 71'500. -- , was pro Stunde in etwa rund Fr. 36.5 0 entspricht (Fr. 71'500.--/ wohl 233 Arbeitstage pro Jahr [261 Wochentage minus 20 Ferientage minus 8 Feier tage]/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8.4</w:t>
      </w:r>
    </w:p>
    <w:p>
      <w:r>
        <w:t>Stunden pro Tag, vgl. dazu Urk. 9/13 und Urk. 3/3). Bei der nach Eintritt der Gesundheitsschädigung bei der ehemaligen Arbeitgeberin am 1. Dezember 2017 angetretenen befristeten Tätigkeit im 40 % -Pensum erzielte sie gar einen leicht höheren Lohn von Fr. 37.4 7 pro Stunde. Eine aufgrund einer gesund heitsbedingt angeblich weniger qualifizierten Arbeit erlittene Einkommensein busse ist damit nicht auszumachen. Die angestammte Arbeit wird von Gutach terin Dr. Z.___ denn auch ausdrücklich a ls leidensangepasst bezeichnet. 5.2</w:t>
      </w:r>
    </w:p>
    <w:p>
      <w:r>
        <w:t>Es ist zusammenfassend davon auszugehen, dass die Beschwerdeführerin ohne gesundheitliche Beeinträchtigung nach wie vor als technische Sachbearbeiterin Pumpen tätig wäre, einer Arbeit, welcher sie trotz ihrer Beschwerden - in reduziertem Umfang - weiterhin nachgehen kann. Der Invaliditätsgrad</w:t>
      </w:r>
    </w:p>
    <w:p>
      <w:r>
        <w:t>ist</w:t>
      </w:r>
    </w:p>
    <w:p>
      <w:r>
        <w:t>somit rein prozentual festzulegen und entspricht dem Arbeitsunfähigkeitsgrad von 100 % von Mai bis August 2017 und von 60 % ab September 2017 .</w:t>
      </w:r>
    </w:p>
    <w:p>
      <w:r>
        <w:t>Die Beschwerdeführerin hat nach dem Gesagten vom 1. Mai</w:t>
      </w:r>
    </w:p>
    <w:p>
      <w:r>
        <w:t>2017 bis 3 0. November 2017 (Zeitpunkt Verbesserung plus drei Monate, Art. 88a Abs. 1 der Verordnung über die Inva lidenversicherung [IVV] ) Ansp ruch auf eine ganze und seit 1. Dezember 2017 Anspruch auf eine Dreiviertelsrente der Invaliden ver siche rung .</w:t>
      </w:r>
    </w:p>
    <w:p>
      <w:r>
        <w:t>Die Beschwerde ist damit gutzuheissen. 5. 3</w:t>
      </w:r>
    </w:p>
    <w:p>
      <w:r>
        <w:t>Vom 1 6. Oktober 2017 bis 2 4. Mai 2018 wurden Integrationsmassnahmen (Support am Arbeitsplatz) durchgeführt und die Beschwerdeführerin bezog dafür ein Taggeld (Urk. 9/29 und Urk. 9/47). Die Beschwerdegegnerin wird dies bei der Festle gung des Rentenanspruchs zu berücksichtigen haben (vgl. Art. 47 IVG). 6 . 6 .1</w:t>
      </w:r>
    </w:p>
    <w:p>
      <w:r>
        <w:t>Die Kosten des Verfahrens gemäss Art. 69 Abs. 1 bis IVG sind ermessensweise auf Fr.</w:t>
      </w:r>
    </w:p>
    <w:p>
      <w:r>
        <w:rPr>
          <w:b/>
        </w:rPr>
        <w:t>E. 9</w:t>
      </w:r>
    </w:p>
    <w:p>
      <w:r>
        <w:t>00.-- werden der Beschwerdegegnerin auferlegt. Rechnung und Einzahlungsschein werden der Kostenpflichtigen nach Eintritt der Rechtskraft zu gestellt. 3.</w:t>
      </w:r>
    </w:p>
    <w:p>
      <w:r>
        <w:t>Die Beschwerdegegnerin wird verpflichtet, der Beschwerdeführerin eine Prozessent -schädigung von Fr. 2’400 .-- (inkl. Barauslagen und MWSt) zu bezahlen. 4.</w:t>
      </w:r>
    </w:p>
    <w:p>
      <w:r>
        <w:t>Zustellung gegen Empfangsschein an: - Rechtsanw alt Ivo Wiesendanger - Sozialversicherungsanstalt des Kantons Zürich, IV-Stelle - Swisscanto Sammelstiftung der Kantonalbanken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