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IV.2019.00224 vom 2. November 2019</w:t>
      </w:r>
    </w:p>
    <w:p>
      <w:r>
        <w:t>ZH Sozialversicherungsgericht, 2019-11-02, DE</w:t>
      </w:r>
    </w:p>
    <w:p>
      <w:r>
        <w:rPr>
          <w:b/>
        </w:rPr>
        <w:t xml:space="preserve">Quelle: </w:t>
      </w:r>
      <w:r>
        <w:t>https://mcp.opencaselaw.ch/entscheid/zh_sozialversicherungsgericht_IV.2019.00224</w:t>
      </w:r>
    </w:p>
    <w:p>
      <w:r>
        <w:t>FR: ZH_SOZIALVERSICHERUNGSGERICHT IV.2019.00224 du 2 novembre 2019</w:t>
      </w:r>
    </w:p>
    <w:p>
      <w:r>
        <w:t>IT: ZH_SOZIALVERSICHERUNGSGERICHT IV.2019.00224 del 2 novembre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1.004</w:t>
      </w:r>
    </w:p>
    <w:p>
      <w:r>
        <w:t>x 1.005) und von rund</w:t>
      </w:r>
    </w:p>
    <w:p>
      <w:r>
        <w:t>Fr. 27'53 7.-- bei ausgewiesener 50%iger Restarbeitsfähigkeit in angepassten Tätigkeiten ergibt (vgl. vorstehend E. 3.1 und E. 5.1 ). 5.5</w:t>
      </w:r>
    </w:p>
    <w:p>
      <w:r>
        <w:t>Soweit die Beschwerdegegnerin vorliegend von</w:t>
      </w:r>
    </w:p>
    <w:p>
      <w:r>
        <w:t>der Berücksichtigung eines leidensbedingten Abzuges mit der Begründung absah , dass die in der Beurteilung der medizinischen Arbeitsfähigkeit enthaltene n gesundheitliche Einschränkungen nicht zusätzlich in die Bemessung des leidensbedingten Abzugs einfliessen und so zu einer doppelten Anrechnung dessel ben Gesichtspunkts führen dürf t e n (vgl. Urk. 6 S. 2 oben), so kann ihr nur teilweise gefolgt werden. So kann ihr insofern gefolgt werden, dass ein Teil der Einschränkung bereits in den von den Gutach tern attestierten 50%igen Arbeitsfähigkeit berücksichtigt wurde. Es bestehen gemäss dem ärztlich beschriebene n Belastungsprofil zusätzliche Einschränkun gen, welche mit einem leidensbedingten Abzug vom statistischen Tabellenlohn zu berücksichtigen sind. So dürfen gemäss Gutachter beispielsweise die Arbeits blöcke in unterschiedlichen Arbeitspositionen nicht länger als zwei Stunden dauern, wobei eine zweistündige Arbeitstätigkeit vormittags und eine zweistün dige Arbeitstätigkeit nachmittags optimal wäre. Weiter ist die 50%ige Arbeits fähigkeit dahingehend eingeschränkt, dass in wechselnder Position von einer maximaler Sitzzeit von einer halben Stunde und der anschliessenden Möglichkeit zum Wechseln in das Stehen von ebenfalls maximal einer halben Stunde und zum Teil mit Gelegenheiten zu Liegen auszugehen ist (vgl. vorstehend E. 3.1). Angesichts dieser zusätzlichen Einschränkungen ist ein leidensbedingter Abzug von jedenfalls</w:t>
      </w:r>
    </w:p>
    <w:p>
      <w:r>
        <w:rPr>
          <w:b/>
        </w:rPr>
        <w:t>E. 1.4</w:t>
      </w:r>
    </w:p>
    <w:p>
      <w:r>
        <w:t>Die Arbeitsunfähigkeit im Sinne von Art. 28 Abs. 1 lit. b IVG entspricht der Einbusse an funktionellem Leistungsvermögen im bisherigen Beruf oder Aufga benbereich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Gesundheitsschä 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Schadenminde 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w:t>
      </w:r>
    </w:p>
    <w:p>
      <w:r>
        <w:rPr>
          <w:b/>
        </w:rPr>
        <w:t>E. 1.5</w:t>
      </w:r>
    </w:p>
    <w:p>
      <w:r>
        <w:t>Die von einer qualifizierten Person durchgeführte Abklärung vor Ort (nach Massgabe des Art. 69 Abs. 2 Verordnung über die Invalidenversicherung, IVV; vgl. auch Rz . 3084 ff. des Kreisschreibens des BSV über Invalidität und Hilflosig 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Haushaltführung unter dem Gesichtswinkel der Zumut barkeit zu äussern hat, bedarf es nur in Ausnahmefällen, namentlich bei unglaub 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w:t>
      </w:r>
    </w:p>
    <w:p>
      <w:r>
        <w:rPr>
          <w:b/>
        </w:rPr>
        <w:t>E. 2</w:t>
      </w:r>
    </w:p>
    <w:p>
      <w:r>
        <w:t>0. Februar 2019 ( Urk. 2) und beantragte, diese sei aufzuheben und es sei ihr ab 1. Januar 2018 mindestens eine halbe Rente zuzusprechen ( Urk. 1 S. 2).</w:t>
      </w:r>
    </w:p>
    <w:p>
      <w:r>
        <w:t>Die IV-Stelle beantragte mit Beschwerdeantwort vom 9. Mai 2019 ( Urk.</w:t>
      </w:r>
    </w:p>
    <w:p>
      <w:r>
        <w:rPr>
          <w:b/>
        </w:rPr>
        <w:t>E. 2.1</w:t>
      </w:r>
    </w:p>
    <w:p>
      <w:r>
        <w:t>Die Beschwerdegegnerin ging in der angefochtenen Verfügung ( Urk. 2) gestützt auf das polydisziplinäre Gutachten der Y.___ vom 2 7. Oktober 2016 (Urk.</w:t>
      </w:r>
    </w:p>
    <w:p>
      <w:r>
        <w:t>7/47 /1-40 ) davon aus, dass der Beschwerdeführerin die Tätigkeit als Reini gungskraft seit Januar 2015 nicht mehr zumutbar sei, jedoc h nach Ablauf der Wartezeit im J anuar 2016 eine Arbeitsfähigkeit für eine optimal angepasste Tätigkeit von 50 % bestehe . Die Abklärungen vor Ort hätten eine Einschränkung im Haushalt von 18 % ergeben. Ohne gesundheitliche Einschränkung würde die Beschwerdeführerin in einem Pensum von 74 % arbeiten, womit die restlichen 26</w:t>
      </w:r>
    </w:p>
    <w:p>
      <w:r>
        <w:t>% in den Haushaltsbereich entfallen würden. Daraus ergebe sich nach der aktuellen anzuwendenden Art der Berechnung der gemischten Methode ein Invaliditätsgrad von 41 % (S. 4).</w:t>
      </w:r>
    </w:p>
    <w:p>
      <w:r>
        <w:t>In der Beschwerdeantwort vom 9. Mai 2019 ( Urk. 6) führte die Beschwerdegeg nerin ergänzend aus, bei den Haushaltaufgaben sei</w:t>
      </w:r>
    </w:p>
    <w:p>
      <w:r>
        <w:t>die Mithilfe ein er Kollegin nicht im Rahmen der gesetzlichen Mitwirkungspflicht angerechnet worden. Dies sei von der Abklärungsperson lediglich als Information erfasst worden. D ie Abklärungsperson habe</w:t>
      </w:r>
    </w:p>
    <w:p>
      <w:r>
        <w:t>für die körperlich anstrengende Wohnungspflege eine Einschränkung von 50 % angerechnet, was einem sehr hohen Wert entspreche . Die Einschränkung von 50 % decke sich im Übrigen auch mit den medizinischen Akten (S. 1) .</w:t>
      </w:r>
    </w:p>
    <w:p>
      <w:r>
        <w:t>Die im Gutachten attestierte Arbeitsfähigkeit sei bereits unter Berücksichtigung des gesamten Beschwerdebildes inkl usive vermehrtem Pausen bedarf auf 50 % festgesetzt worden. Die Gewährung eines zusätzlichen Abzuges würde einer doppelten Berücksichtigung gleich komme n (S.</w:t>
      </w:r>
    </w:p>
    <w:p>
      <w:r>
        <w:t>2 oben) .</w:t>
      </w:r>
    </w:p>
    <w:p>
      <w:r>
        <w:rPr>
          <w:b/>
        </w:rPr>
        <w:t>E. 2.2</w:t>
      </w:r>
    </w:p>
    <w:p>
      <w:r>
        <w:t>Die Beschwerdeführerin stellte sich demgegenüber</w:t>
      </w:r>
    </w:p>
    <w:p>
      <w:r>
        <w:t>auf den Standpunkt ( Urk. 1), insbesondere im Haushaltsbereich betrage die Einschränkung aus näher ausge führten Gründen mehr als lediglich 18 % (S. 3 ff.). Sodann verfüge sie aufgrund ihrer gesundheitlichen Einschränkungen lediglich noch über ein Leistungsprofil, das nur noch leichte Arbeiten erlaube und auch dies nur unter eingeschränkten Bedingungen, so dass ein leidensbedingter Abzug von 15 %</w:t>
      </w:r>
    </w:p>
    <w:p>
      <w:r>
        <w:t>zu berücksichtigen sei. Ihre gesundheitlichen Einschränkungen seien in rechtswidriger Weise weder bei der Abklärung im Haushaltsbereich noch bei der Berücksichtigung eines leidensbedingten Abzuges gehörig berücksichtigt worden (S. 7 ff.). Schliesslich habe sich ihre Lebenssituation geändert und sie wäre auf ein höheres Einkommen angewiesen, um die Bedürfnisse der Kinder und die eigenen decken zu können. Es rechtfertige sich deshalb durchaus , von einer 80%igen hypothetischen Erwerbstätigkeit auszugehen (S. 9 Mitte).</w:t>
      </w:r>
    </w:p>
    <w:p>
      <w:r>
        <w:rPr>
          <w:b/>
        </w:rPr>
        <w:t>E. 2.3</w:t>
      </w:r>
    </w:p>
    <w:p>
      <w:r>
        <w:t>Zwischen den Parteien unbestritten ist im Erwerbsbereich eine Arbeitsfähigkeit von 50 %</w:t>
      </w:r>
    </w:p>
    <w:p>
      <w:r>
        <w:t>in leidensangepassten Tätigkeiten zum Zeitpunkt der angefochtenen Verfügung ( Urk. 1 S. 4; Urk. 2 S. 4) , welche sich auch aus dem polydisziplinären Gutachten vom 2 7. Oktober 2016 (vgl. Urk. 7/47)</w:t>
      </w:r>
    </w:p>
    <w:p>
      <w:r>
        <w:t>ergibt. Strittig und zu prüfen ist hingegen die sozialversicherungsrechtliche Qualifikation und das Ausmass der Einschränkungen im Haushaltsbereich. 3. 3.1</w:t>
      </w:r>
    </w:p>
    <w:p>
      <w:r>
        <w:t>Dr. Z.___ , Fachärztin für Rheumatologie und für Allgemeine Innere Medizin, Dr. A.___ , Facharzt für Neurologie, sowie Dr. B.___ , Facharzt für Psychiatrie und Psychotherapie, Y.___ (Versicherungsmedizin, Begutachtung/Arbeitsmedizin) , nannten im Gutachten</w:t>
      </w:r>
    </w:p>
    <w:p>
      <w:r>
        <w:t>vom 2 7. Oktober 2016 ( Urk. 7/47) folgende Diagnosen mit Auswirkung auf die Arbeitsfähigkeit (S. 14): - l umboradikuläres Reiz- und Verdacht auf sensomotorisches sensibles Ausfallsyndrom S1 links, Erstdiagnose ( ED ) 2014 - l umbospo ndylogenes Schmerzsyndrom links - Meniskusschädigung links - b egi nnende Gonarthrose beidseits</w:t>
      </w:r>
    </w:p>
    <w:p>
      <w:r>
        <w:t>Als Diagnosen ohne Auswirkung auf die Arbeitsfähigkeit nannten sie (S. 15 f.): - Status nach zervikospondylogenem Schmerzsyndrom links 2015 - Verdacht auf Fibromyalgie, E D 2014 - Status nach Operation Digitus V links PIP - Verdacht au f Migränekopfschmerz ohne Aura - Verdacht auf Eisenmangel - Vita min</w:t>
      </w:r>
    </w:p>
    <w:p>
      <w:r>
        <w:t>D-Ma ngel - Verdacht auf periphere arterielle Verschlusskrankheit (PAVK) - Status nach Hämorrhoiden - Verhaltensauffälligkeit bei andernorts klassifizierten Erkrankungen ( lumbospondylogenes Schmerzsyndrom, anhaltende Beschwerden nach unfallbedingter Knieläsion links, Verdacht auf Kollagenose ; ICD-10 F54)</w:t>
      </w:r>
    </w:p>
    <w:p>
      <w:r>
        <w:t>Dazu führten die Gutachter aus, a ls bisherige Tätigkeit werde die Tätigkeit als Reinigungskraft gewertet. Aus rheumatol ogischer Sicht führten die Einschrän kungen im Gehen, Stehen und beim Heben von Gewichten sowie die dadurch erforderlichen Positionswechsel und die zusätzlich einzuhaltenden Pausen gesamthaft zu einer gesch ätzten Arbeitsunfähigkeit von zirka 50 % . Aus inter nistischer und psychiatrischer Sicht läg en keine Diagnosen vor, die einen Einfluss auf die Arbeitsfähigkeit hätten (S. 26 unten) . Die bisherige Arbeit erfordere die Durchführung von leichten und mittelschweren Arbeiten, einschliesslich Staub saugen und der Notwendigkeit von Rumpfrotationen und Bücken, was der Explorandin aufgrund der dadurch verursachten Schmerzen aus neurologischer Sicht nicht mehr zumutbar sei . Aus neurologischer Sicht bestehe für die bisherige Tätigkeit wegen der lumbalen und lumboischialgiformen Schmerzen linksseitig mit Diagnose einer S 1-Radikulopathie auf der linken Seite daher eine 100 %ige Arbeitsunfähigkeit.</w:t>
      </w:r>
    </w:p>
    <w:p>
      <w:r>
        <w:t>Gesamtmedizinisch sei somit in der bisherigen Tätigkeit von einer Arbeitsfähigkeit von 0 %</w:t>
      </w:r>
    </w:p>
    <w:p>
      <w:r>
        <w:t>auszugehen (S. 27 oben).</w:t>
      </w:r>
    </w:p>
    <w:p>
      <w:r>
        <w:t>In einer angepassten Tätigkeit wäre eine Arbeitsfähigkeit in wechselnder Position mit maximaler Sitzzeit von einer halben Stunde und der anschliessenden Mög lichkeit zum Wechseln in das Stehen von ebenfalls maximal einer halben Stunde und zum Teil mit Gelegenheiten zu Liegen zu 50 % (entsprechend vier Stunden pro Tag) gegeben. Das Gehen von Strecken über 500 m</w:t>
      </w:r>
    </w:p>
    <w:p>
      <w:r>
        <w:t>sei nicht ohne Pause möglich. Es dürfen keine Hebearbeiten über 5 kg durchgeführt werden, Arbeits blöcke in unterschiedlichen Arbeitspositionen dürfen nicht länger als zwei Stun den dauern, optimal wäre eine zweistündige Arbeitstätigkeit vormittags und eine zweistündige Arbeitstätigkeit nachmittags. Insgesamt sei jedoch zu bezweifeln, dass eine derartige Arbeit für die Explorandin im ersten Arbeitsmarkt existiere. Die Einschränkung der Belastbarkeit sei mit der Festlegung auf eine leichte Arbeit mit den entsprechenden Vorgaben berücksichtigt, die 50 %ige Arbeitsunfähigkeit ergebe sich aus der maximalen Arbeitszeit von 2</w:t>
      </w:r>
    </w:p>
    <w:p>
      <w:r>
        <w:t>x</w:t>
      </w:r>
    </w:p>
    <w:p>
      <w:r>
        <w:t>2 Stunden pro Tag. Die Steigerung der Arbeitsfähigkeit sollte langsam erfolgen mit zu Beginn 25 %iger Tätigkeit (z.B . mit 2 Stunden Arbeit pro Tag). Eine weitere Steigerung könne nach jeweils einem Monat Arbeitstätigkeit durch den betreuenden Hausarzt abge schätzt werden, dies bis zur Erreichung einer Arbeitstätigkeit von 50 % (ent sprechend vier Stunden pro Tag) innerhalb von 6 Monaten.</w:t>
      </w:r>
    </w:p>
    <w:p>
      <w:r>
        <w:t>Gesamtmedizinisch sei somit von einer Arbeitsfähigkeit von 50 % (entsprechen d vier Stunden pro Tag) auszugeh en (S. 27 unten) . 3.2</w:t>
      </w:r>
    </w:p>
    <w:p>
      <w:r>
        <w:t>Am 2 3. Dezember 2016 berichtete die Abklärungsperson über die am 1 2. Dezem ber 2016 durchgeführte Haushaltsabklärung ( Urk. 7/58). Zu Beginn und Ausmass der Beschwerden führte sie aus, gesamtmedizinisch sei für die bisherige Tätigkeit seit Anfang 2015 von keiner Arbeitsfähigkeit mehr auszugehen. In einer ange passten Tätigkeit sei eine Arbeitsfähigkeit von 50 % gegeben in wechselnder Position mit maximaler Sitzzeit von einer halben Stunde und der anschliessenden Möglichkeit zum Wechsel in Stehen (ebenfalls maximal eine halbe Stunde) und zum Teil mit Gelegenheit zum Liegen (S. 1 Ziff. 1). Zu ihren Beschwerden befragt, habe die Beschwerdeführerin ausgeführt, seit der Begutachtung habe sich keine wesentliche Veränderung der Beschwerden ergeben . Rücken und Knie würden das Hauptproblem bilden. Die Knieproblematik führe dazu , dass am 2 3. Dezember 2017 ein Eingriff erfolgen werde. Ihr grosser Wunsch sei es, möglichst schnell gesund zu werden. Zu Hause , wenn sie sich ihren Beschwerden entsprechend ver halten könne, fühle sie sich besser. Die Abklärungsperson führte ergänzend aus, dass die Beschwerdeführerin während der gesamten Abklärungszeit entspannt und ohne Schmerzangaben oder Schmerzzeichen auf dem Sofa gesessen sei. Sobald sie gezwungen sei, sich beispielsweise nach Terminvorgaben bewegen zu müssen, verstärk t e n sich ihre Schmerzen. Alle Therapieversuche hätten bisher keinen Erfolg gebracht (S. 2 oben).</w:t>
      </w:r>
    </w:p>
    <w:p>
      <w:r>
        <w:t>Zur Qualifikation f ührte die Abklärungsperson aus, die Angaben der Beschwer deführerin, wonach sie ursprünglich nebst der Betätigung als Hausfrau freiwillig kein volles Erwerbspensum gesucht habe, seien in Anbetracht der Erwerbsbio graphie nachvollziehbar. Die Beschwerdeführerin sei vor ihrer Mutterschaft nie länger hochprozentig erwerbstätig gewesen, obwohl nichts gegen eine derartige Aufteilung gesprochen habe (S. 3 unten Ziff. 2.6.1). Damit keine Benachteiligung in Folge Familiengründung/Kinderbetreuung entstehen könne, werde als Erwerbsanteil das letzte Jahr vor der ersten Mutterschaft als Relevanzgrösse her angezogen. Es handle sich gleichzeitig um das einkommensstärkste Jahr der Beschwerdeführerin in der Schweiz. Gemäss GAV-Angaben hätte die Beschwer deführerin 2016 bei einem 100 % Pensum Fr.</w:t>
      </w:r>
    </w:p>
    <w:p>
      <w:r>
        <w:t>36'000.- verdienen können. Die Beschwerdeführerin sei also im letzten Jahr vor der Familiengründung zu 73.8 % im Erwerb tätig gewesen und habe zu 26.2</w:t>
      </w:r>
    </w:p>
    <w:p>
      <w:r>
        <w:t>% als Hausfrau gearbeitet (S. 4 oben).</w:t>
      </w:r>
    </w:p>
    <w:p>
      <w:r>
        <w:t>Zum Bereich «Haushaltsführung» hielt die Abklärungsperson fest, es bestehe keine Einschränkung (S. 5 Ziff. 6.1).</w:t>
      </w:r>
    </w:p>
    <w:p>
      <w:r>
        <w:t>Zum Bereich «Ernährung» führte die Abklärungsperson aus, die Beschwerdefüh rerin koche ihrer Gewohnheit entsprechend jeweils zwei Mahlzeiten. Sie richte sich ein und könne auf diese Weise einfache aber vollwertige Mahlzeiten zube reiten. Den Abwasch erledige sie selb st. Die Arbeitsflächen sauber zu halten , bereite ihr keine Probleme. Die Beschwerdeführerin könne die oberflächliche Bodenpflege übernehmen. Die gründliche Bodenpflege werde einmal wöchentlich von einer Kollegin gratis erledigt. Es resultiere eine Einschränkung von 30 %</w:t>
      </w:r>
    </w:p>
    <w:p>
      <w:r>
        <w:t>(S. 5 Ziff. 6.2).</w:t>
      </w:r>
    </w:p>
    <w:p>
      <w:r>
        <w:t>Zum Bereich «Wohnungspflege» hielt die Abklärungsperson fest, die Beschwer deführerin sage, auf guter Höhe könne sie die anfallenden Reinigungsarbeiten verrichten. Es sei ihr auch möglich die oberflächliche Bodenreinigung zu erledi gen. Früher habe die Versicherung eine Putzhilfe bezahlt, die auch die Fenster gereinigt habe. Diese Unterstützung sei vorbei. Eine gute Kollegin komme einmal pro Woche und übernehme die gründliche Bodenpflege. Vor allem müsse sie unter den Betten saugen. Die Fenster putze niemand mehr. Die gründliche Nasszellen pflege übernehme ebenfalls die bereits erwähnte Kollegin. Auch die Betten beziehe ebenfalls die Kollegin. Entsprechend resultiere eine Einschränkung von 50 % (S. 6 Ziff. 6.3).</w:t>
      </w:r>
    </w:p>
    <w:p>
      <w:r>
        <w:t>Zum Bereich «Einkauf und weitere Besorgungen» führte die Abklärungsperson aus, nachmittags kaufe die Beschwerdeführerin zusammen mit den Kindern ein, wobei diese dann für den Warentransport verantwortlich seien. Um die häusliche Administration kümmere sich die Beschwerdeführerin selbst. Es sei zum utbar, die Einkäufe auf Tageseinkäufe aufzuteilen, damit die Kinder nie schwer tragen müss t en. Es entstehe keine anrechenbare Einschränkung, die Hilfe der Kinder sei zumutbar (S. 6 Ziff. 6.4).</w:t>
      </w:r>
    </w:p>
    <w:p>
      <w:r>
        <w:t>Im Bereich «Wäsche und Kleiderpflege» ermittelte die Abklärungsperson eine Ein schränkung von</w:t>
      </w:r>
    </w:p>
    <w:p>
      <w:r>
        <w:rPr>
          <w:b/>
        </w:rPr>
        <w:t>E. 6</w:t>
      </w:r>
    </w:p>
    <w:p>
      <w:r>
        <w:t>ATSG) gewesen sind; und c.</w:t>
      </w:r>
    </w:p>
    <w:p>
      <w:r>
        <w:t>nach Ablauf dieses Jahres zu mindestens 40 % invalid ( Art.</w:t>
      </w:r>
    </w:p>
    <w:p>
      <w:r>
        <w:rPr>
          <w:b/>
        </w:rPr>
        <w:t>E. 6.8</w:t>
      </w:r>
    </w:p>
    <w:p>
      <w:r>
        <w:t>) . Da die Restarbeitsfähigkeit nicht voll ausgeschöpft werde, könne eine allfällige Wechselwirkung vorliegend nicht berücksichtigt werden (S. 7</w:t>
      </w:r>
    </w:p>
    <w:p>
      <w:r>
        <w:t>Ziff. 8). 3.3</w:t>
      </w:r>
    </w:p>
    <w:p>
      <w:r>
        <w:t>Dr. C.___ , Facharzt für O rthopädische Chirurgie und Trauma tologie des Bewegungsapparates , Oberarzt Spital D.___ , berichtete am 2 4. Februar 2017 ( Urk. 7/65) über eine Verlaufskontrolle und führte aus, die Beschwerdeführerin stelle sich zwei Monate postoperativ zur klinischen Kontrolle in der Sprechstunde vor. Das Ganglion sei nicht mehr abgrenzbar. Jedoch bestün den weiterhin Schmerzen ventral am linken Kniegelenk sowie teilweise Schwellungsneigung. Die Beschwerdeführerin nehme wieder NSAR ein. Des Wei teren sei sie weiterhin an zwei Gehstöcken mobil. 4. 4.1</w:t>
      </w:r>
    </w:p>
    <w:p>
      <w:r>
        <w:t>Nach der Rechtsprechung stellt der durch die IV-Stelle eingeholte Bericht über die Abklärung vor Ort eine geeignete und im Regelfall genügende Grundlage zur Ermittlung des Invaliditätsgrades von im Haushalt tätigen Versicherten dar. Für den Beweiswert eines entsprechenden Berichtes ist analog auf die Rechtsprechung zur Beweiskraft von Arztberichten (BGE 125 V 352 E. 3a und b, BGE 122 V 160 E. 1c) zurückzugreifen. Sind die entsprechenden Kriterien (vgl. vorstehend E. 1.5) erfüllt, ist der Abklärungsbericht voll beweiskräftig. Das Gericht greift diesfalls in das Ermessen der Abklärungsperson nur ein, wenn klar feststellbare Fehlein schätzungen oder Anhaltspunkte für die Unrichtigkeit der Abklärungsresultate (zum Beispiel infolge von Widersprüchlichkeiten) vorliegen. Das gebietet insbe sondere der Umstand, dass die fachlich kompetente Abklärungsperson näher am konkreten Sachverhalt steht als das im Beschwerdefall zuständige Gericht. 4.2</w:t>
      </w:r>
    </w:p>
    <w:p>
      <w:r>
        <w:t>Die zuständige Abklärungsperson führte zur Beurteilung der Beeinträchtigungen im Haushaltsbereich am 1 2. Dezember 2016 eine Abklärung an Ort und Stelle durch. Sie hat dabei unter Berücksichtigung der von der Beschwerdeführerin geklagten Leiden und Behinderungen sowie der Familien- und der Wohnverhält nisse, der technischen Einrichtungen und der örtlichen Lage eine Einschränkung der Beschwerdeführerin im Haushaltsbereich von 9</w:t>
      </w:r>
    </w:p>
    <w:p>
      <w:r>
        <w:t>(richtig 18) %</w:t>
      </w:r>
    </w:p>
    <w:p>
      <w:r>
        <w:t>festgestellt.</w:t>
      </w:r>
    </w:p>
    <w:p>
      <w:r>
        <w:t>Der von der Abklärungsperson verfasste Bericht vom 2 3. Dezember 2016 ( vgl. vorstehend E. 3. 2 ) befasst sich umfassend mit den einzelnen Haushaltsbereichen und deren prozentualer Gewichtung und umschreibt die zu verrichtenden Tätig keiten sowie die an Ort und Stelle festgestellten Einschränkungen in diesen Bereichen. Ebenfalls berücksichtigt wurde die altersentsprechende Mitwirkungs pflicht der beiden Kinder der Beschwerdeführerin. Der Abklärungsbericht ist sodann schlüssig und in nachvollziehbarer Weise begründet. Es sind vorliegend keine besonderen Umstände gegeben, welche den Abklärungsbericht als mangel haft oder ungeeignet erscheinen liessen; vielmehr entspricht dieser den an ihn gestellten Anforderungen, so dass für die Entscheidfindung grundsätzlich darauf abgestellt werden kann. 4.3</w:t>
      </w:r>
    </w:p>
    <w:p>
      <w:r>
        <w:t>Soweit die Beschwerdeführerin vorbringt, dass die Einschränkung im Haushalts bereich im Abklärungsbericht mit 18 % zu tief ausgefallen sei und die medizi nischen Akten in unzulässiger Weise nicht berücksichtigt worden seien (vgl. Urk. 1 S. 4 ff. ) , so kann ihr nicht gefolgt werden. So stellt der auf der Basis von Erhebungen an Ort und Stelle verfasste Abklärungsbericht vom 2 3. Dezember 2016 ( Urk. 7/58) grundsätzlich die geeignete und genügende Vorkehr zur Ermitt lung der entsprechenden Behinderung dar. Dagegen vermag entgegen der Ansicht der Beschwerdeführerin die pauschale und ohne Bezug zu den einzelnen Positio nen der Haushaltsführung gemachte Aussage der Gutachter, wonach im Privat leben noch eine Restfunktion in Bezug auf die Erziehung der Kinder sowie das Führen des Haushaltes zu wenigstens 50 % vorhanden sei (vgl. Urk. 7/47/31) , den vorliegenden Abklärungsbericht, welcher vor Ort von einer qualifizierten Person in Kenntnis der örtlichen und räumlichen Verhäl tnisse und der sich aus den medizinischen Diagnosen ergebenden Beeinträchtigungen und Behinderungen erhoben wurde, nicht in Zweifel zu ziehen.</w:t>
      </w:r>
    </w:p>
    <w:p>
      <w:r>
        <w:t>Die Beschwerdeführerin verkennt, dass b ei der Besorgung des eigenen Haushalts in der Regel mehr Spielraum und Flexibilität für die Einteilung sowie Ausführung der Arbeit besteht, als im Rahmen eines – hinsichtlich des Tätigkeitsprofils ähn lich ausgestalteten – Anstellungsverhältnisses. Kann die Versicherte wegen ihrer Beeinträchtigung gewisse Haushaltsarbeiten nurmehr mühsam und mit viel höherem Zeitaufwand erledigen, so muss sie in erster Linie ihre Arbeit ent sprechend gliedern, wobei sie die durch den gesundheitsbedingten Wechsel von der früheren ausserhäuslichen Erwerbstätigkeit gewonnene Zeit auf die Aufgaben im Haushalt zu verwenden sowie in üblichem Umfang die Mithilfe von Familien angehörigen in Anspruch zu nehmen hat ( vgl. Urteil des Bundesgerichts 8C_440/2011 vom 1 1. Juli 2011 E. 4.2).</w:t>
      </w:r>
    </w:p>
    <w:p>
      <w:r>
        <w:t>In diesem Sinne haben mit häuslichen Aufgaben beschäftigte Versicherte auch Verhaltensweisen zu entwickeln, welche die Auswirkungen der Behinderung im hauswirtschaftlichen Bereich reduzieren und ihnen eine möglichst vollständige und unabhängige Erledigung der Haus haltsverrichtungen ermöglichen (vgl. Urteil des Bundesgerichts 8C_680/2011 vom 1 6. November 2011 E. 3.2.2). Vor dem Hintergrund, dass die Haushaltsver richtungen in zeitlicher und organisatorischer Hinsicht frei gestaltet werden können und schadenmindernde Vorkehren getroffen werden müssen, ist es folg lich ohne weiteres denkbar, dass die Abklärungsperson hinsichtlich des Haushal tes zu einer tieferen Einschränkung gelangt als die generelle gutachterliche Ein schätzung der leis tungsmässigen Beeinträchtigung (vgl. Urteil des Bundesgerichts I 107/05 vom 2 9. November 2005 E. 4.2 ). 4.4</w:t>
      </w:r>
    </w:p>
    <w:p>
      <w:r>
        <w:t>Unter Berücksichtigung der genannten Faktoren kann entgegen der Ansicht der Beschwerdeführerin in den Bereichen Ernährung, Wohnungspflege und Wäsche/Kleiderpflege mit Verweis auf die von den Gutachtern postulierte 50%ige Restfunktion im Haushalt (vgl. Urk. 7/47/31 Mitte) nicht generell von mindestens einer 50%igen Einschränkung ausgegangen werden.</w:t>
      </w:r>
    </w:p>
    <w:p>
      <w:r>
        <w:t>So erweist sich die im Bereich «Ernährung» statuierte Einschränkung von 30 % als plausibel. Die Beschwerdeführerin kocht ihrer Gewohnheit entsprechend jeweils für zwei Mahlzeiten, hat sich eingerichtet und kann auf diese Weise ein fache , aber vollwertige Mahlzeiten zubereiten. Sie erledigt den Abwasch selber, ist in der Lage , die Arbeitsfläche sauber zu halten und kann die oberflächliche Bodenreinigung übernehmen. Bis auf die gründliche Bodenreinigung, welche einmal wöchentlich von einer Kollegin übernommen wird, ist die Beschwerde führerin in diesem Bereich somit in der Lage, alles selber zu erledigen (vgl. vorstehend E. 3.2). Vor diesem Hintergrund ist die von der Abklärungsperson postulierte Einschränkung von 30 % nachvollziehbar.</w:t>
      </w:r>
    </w:p>
    <w:p>
      <w:r>
        <w:t>Auch die im Bereich «Wohnungspflege» statuierte Einschränkung von 50 % erweist sich als plausibel. So berücksichtigte die Abklärungsperson, dass die Beschwerdeführerin die auf guter Höhe anfallenden Reinigungsarbeiten verrich ten könne und es ihr auch möglich sei , die oberflächliche Bodenreinigung zu erledigen.</w:t>
      </w:r>
    </w:p>
    <w:p>
      <w:r>
        <w:t>Hierzu ist ausserdem zu bemerken, dass die Tätigkeit als Raumpfle gerin nicht mit dem Führen eines privaten Haushalts vergleichbar ist. Letzteres beinhaltet zahlreiche Tätigkeiten, für die keine besonderen körperlichen Voraus setzungen erforderlich sind bzw. deren Anforderungen direkt von der Grösse des Haushalts und der Anzahl der Haushaltsmitglieder abhängen. Das Führen eines privaten Haushalts erlaubt zudem, die Tätigkeit an körperliche Probleme anzu passen, welche unter Umständen nicht mit den Leistungsanforderungen für die Ausübung einer ähnlichen Tätigkeit in einem beruflichen Umfeld vereinbar sind (vgl. dazu Urteil des Bundesgerichts I 735/04 vom 1 7. Januar 2006). Dass die Beschwerdeführerin gewisse Arbeiten nicht mehr eigenständig erledigen kann, wurde von der Abklärungsperson entsprechend bei der Einschränkung berück sichtigt.</w:t>
      </w:r>
    </w:p>
    <w:p>
      <w:r>
        <w:t>Auch im Bereich «Wäsche und Kleiderpflege» kann entgegen der Ansicht der Beschwerdeführerin nicht ohne weiteres aufgrund der von den Gutachtern postulierten 50%igen Restfunktion im Haushalt von einer 50%igen Einschrän kung ausgegangen werden , berücksichtigen doch diese wie bereits erwähnt die Schadenminderungspflicht gerade nicht. Die Abklärungsperson veranschlagte in diesem Bereich unter Berücksichtigung von schadenmindernden Vorkehrungen seitens der Beschwerdeführerin sowie der Mithilfe der beiden Kinder eine Einschränkung von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angebracht. Das Invalideneinkommen beträgt damit rund Fr. 24'783. -- (= 0.90 x Fr. 27'536.73). 5.6</w:t>
      </w:r>
    </w:p>
    <w:p>
      <w:r>
        <w:t>Bei einem Valideneinkommen in der Höhe von Fr. 50'491.36 und einem Invali deneinkommen in der Höhe von Fr. 24'783.05 ergibt sich eine Erwerbseinbusse von Fr. 25’708.31, was einer Einschränkung im Erwerbsbereich von 50.92 % entspricht. 5.7</w:t>
      </w:r>
    </w:p>
    <w:p>
      <w:r>
        <w:t>Schliesslich wurde auch die von der Beschwerdegegnerin vorgenommene Quali fikation von 73.8 % im Erwerb und 26.2 % im Haushalt bestritten. Diesbezüglich ist festzuhalten, dass die von der Abklärungsperson diesbezüglich vorgenommene Berechnung zur Beurteilung der Statusfrage (vorstehend E. 3.2)</w:t>
      </w:r>
    </w:p>
    <w:p>
      <w:r>
        <w:t>als untauglich erscheint. So erfordert die Beantwortung der Statusfrage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(vorstehend E. 1.3) . Zwar erscheint das Heranziehen des Erwerbsanteils vor der ersten Mutterschaft als Anhaltspunkt als durchaus nachvollziehbar. Die Annahme einer Erwerbstätigkeit von genau 73.8 % wird jedoch dem hypothetischen Charakter der Beantwortung der Statusfrage nicht gerecht und ist als S cheingenau igkeit</w:t>
      </w:r>
    </w:p>
    <w:p>
      <w:r>
        <w:t>zu verwerfen. Stattdessen ist v on einer jedenfalls 75%igen hypothetischen Erwerbs tätigkeit aus zu ge he n. 5.8</w:t>
      </w:r>
    </w:p>
    <w:p>
      <w:r>
        <w:t>Der Gesamtinvaliditätsgrad berechnet sich mittels Addition der Teilinvaliditäts grade.</w:t>
      </w:r>
    </w:p>
    <w:p>
      <w:r>
        <w:t>Bei einem Anteil des erwerblichen Bereichs von 75 % und einer Einschrän kung im Erwerbsbereich von 50.92 % (vgl. vorstehend E. 5.6) ergibt dies anteilig einen Teili nvaliditätsgrad von 38.19 % ( 75 % x 0. 5092 ). Bei einem Anteil des Haushaltsbereichs von 25 % und einer Einschränkung im Haushaltsbereich von 18 % (vgl. vorstehend E. 4.5) ergibt dies anteilig einen Teilinvaliditätsgrad von 4.5 % (25 % x 0.18).</w:t>
      </w:r>
    </w:p>
    <w:p>
      <w:r>
        <w:t>Demnach resultiert bei einem Teilinvaliditätsgrad im Erwerbsbereich von 38.19 % und einem solchen von 4.5 % im Haushaltsbereich</w:t>
      </w:r>
    </w:p>
    <w:p>
      <w:r>
        <w:t>ein Gesamtinvaliditätsgrad von gerundet 43 % , was einen Anspruch auf eine Viertelsrente begründet.</w:t>
      </w:r>
    </w:p>
    <w:p>
      <w:r>
        <w:t>5.9</w:t>
      </w:r>
    </w:p>
    <w:p>
      <w:r>
        <w:t>Die angefochtene Verfügung vom 2 0. Februar 2019 erweist sich somit als rechtens, was zur Abweisung der Beschwerde führt. 6.</w:t>
      </w:r>
    </w:p>
    <w:p>
      <w:r>
        <w:t>Da es im vorliegenden Verfahren um die Bewilligung oder Verweigerung von Versicherungsleistungen geht, ist das Verfahren kostenpflichtig. Die Gerichtskos ten sind nach dem Verfahrensaufwand und unabhängig vom Streitwert festzu legen ( Art. 69 Abs. 1 bis IVG) und auf Fr. 8 00.-- anzusetzen. Entsprechend dem Ausgang des Verfahrens sind sie de r unterliegenden Beschwerdeführer in aufzu 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Marianne I. Sieger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