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IV.2019.00215 vom 14. Mai 2020</w:t>
      </w:r>
    </w:p>
    <w:p>
      <w:r>
        <w:t>ZH Sozialversicherungsgericht, 2020-05-14, DE</w:t>
      </w:r>
    </w:p>
    <w:p>
      <w:r>
        <w:rPr>
          <w:b/>
        </w:rPr>
        <w:t xml:space="preserve">Quelle: </w:t>
      </w:r>
      <w:r>
        <w:t>https://mcp.opencaselaw.ch/entscheid/zh_sozialversicherungsgericht_IV.2019.00215</w:t>
      </w:r>
    </w:p>
    <w:p>
      <w:r>
        <w:t>FR: ZH_SOZIALVERSICHERUNGSGERICHT IV.2019.00215 du 14 mai 2020</w:t>
      </w:r>
    </w:p>
    <w:p>
      <w:r>
        <w:t>IT: ZH_SOZIALVERSICHERUNGSGERICHT IV.2019.00215 del 14 maggio 2020</w:t>
      </w:r>
    </w:p>
    <w:p>
      <w:pPr>
        <w:pStyle w:val="Heading2"/>
      </w:pPr>
      <w:r>
        <w:t>Erwägungen</w:t>
      </w:r>
    </w:p>
    <w:p>
      <w:r>
        <w:rPr>
          <w:b/>
        </w:rPr>
        <w:t>E. 1</w:t>
      </w:r>
    </w:p>
    <w:p>
      <w:r>
        <w:t>X.___ , geboren 1979, ohne erlernten Beruf , meldete sich am 1. Juli 2014 unter Hinweis auf fehlende Belastbarkeit, Schlafstörungen, Sinnlosigkeit des Lebens («sehe keinen Sinn im Leben») sowie Angstzustände bei der Sozial versicherungsanstalt des Kantons Zürich, IV-Stelle, zum Leistungsbezug an ( Urk. 11/2). Die IV-Stelle tätigte Abklärungen in erwerblicher und medizinischer Hinsicht und prüfte Eingliederungsmassnahmen, welche per 9. Dezember 2014 aufgrund ein er Absage durch die Versicherte abgeschlossen wurden (Urk. 11/20). Mit Schreiben vom 6. Januar 2015 ( Urk. 11/22) wandte sich die Versicherte wie derum an die IV-Stelle mit dem Wunsch nach beruflichen Massnahmen. Nach weiteren Abklärungen der beruflich-erwerblichen Situation ( Urk. 11/33)</w:t>
      </w:r>
    </w:p>
    <w:p>
      <w:r>
        <w:t>erteilte die IV-Stelle mit Mitteilung vom 2. April 2015 ( Urk. 11/38) sowie 1 9. Juni 2015 ( Urk. 11/41) Kostengutsprache n für ein Job Coaching im Rahmen der Arbeits vermittlung und schloss die Arbeitsvermittlung per 26. Februar 201</w:t>
      </w:r>
    </w:p>
    <w:p>
      <w:r>
        <w:rPr>
          <w:b/>
        </w:rPr>
        <w:t>E. 1.1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 e die angefochtene Verfügun g vom 18. Febru ar 2019 ( Urk. 2) damit, dass keine gesundheitliche Beeinträchtigung vorliege, welche die Arbeitsfähigkeit in der bisherigen Tätigkeit dauerhaft einschrä nke - psychosoziale Faktoren stü nden im Vordergrund. Es handle sich um psychische Beeinträchtigungen, die vorwiegend durch äussere Umstände oder ungünstige Umgebung verursacht worden seien . Bei zumutbarer Veränderung der Verhält nisse würden diese versch w i n den. Da solchen Störungen der Charakter der Dauer haftigkeit fehle, seien sie an sich nicht invalidisierend. Durch eine tagesklinische psychiatrische Behandlung mit regelmässiger Teilnahme am Therapieprogramm würde sich die Arbeitsfähigkeit um ca. 20 % verbessern las sen. Die Arbeits fähig keit könne auch durch eine tagesklinische Behandlung innerhalb vom 6-12 Mona ten gesteigert werden. Bisher seien nicht alle empfohlenen Therapien wahr ge nommen beziehungsweise frühzeitig beendet worden . Die Beschwerdeführerin habe während der Abklärung angegeben, dass sie täglich drei Mal mit dem Hund rausgehe. Sie könne die öffentlichen Verkehrsmittel benutzen und fahre auch mit dem Auto . Sie sei somit reisefähig. In i hrer Freizeit gehe sie ab und zu schwimmen, sei in der Natur und grilliere draussen. Sie pflege einen engen Kon takt zur Mutter sowie einer Nachbarin. Diese würden sie auch bei schweren Haushaltsarbeiten unterstützen. Finanziell werde sie durch das Sozialamt unter stützt. Sie selbst sehe sich derzeit zu keiner Tätigkeit in der Lage. Diese Aussage begründe sie mit den anstehenden Operationen (Rücken und Hüfte). Diese Aus sage stehe im Gegensatz zu den angegebenen Aktivitäten in ihrer Freizeit und im Haushalt. Dies schliesse die möglichen Urlaubsreisen im August 2017 mit dem Auto ein. Es bestünden keine gleichmässigen Einschränkungen in allen Lebens bereichen. Durch die Untersuchungsbefunde seien die geklagten Symptome und Funktionseinbussen nur teilweise nachvollziehbar. Der Leidensdruck erscheine eher gering. Der nur bedarfsweise Analgetikabedarf sei diskrepant zu den an gegebenen ständigen starken Schmerzen. Es lägen keine somatischen Beschwer den mit Auswirkungen auf die Arbeitsfähigkeit vor. Es habe kein stimmiges Gesamtbild für ein IV-relevantes psychisches Leide n aufgezeigt werden können . Aus medizi nischer Sicht sei eine Arbeitsfähigkeit von 50 % steigerbar ausge wiesen. Die therapeutischen Optionen seien nicht ausgeschöpft und die Beschwer deführerin habe keine Eingliederungsversuche unternommen. Es sei ihr daher trotz Beschwerden zumutbar, eine r Erwerbstätigkeit nachzugehen (S. 2 f.). 2.2</w:t>
      </w:r>
    </w:p>
    <w:p>
      <w:r>
        <w:t>Die Beschwerdeführerin stellte sich demgegenüber auf den Standpunkt ( Urk. 1) , wenn man die Indikatoren BGE 141 V 281 richtig beurteile – was näher dargelegt wird (S. 6 ff.) - und die offensichtlich vorhandenen Belastungsfaktoren berück sichtige, sei eine 50%ige Einschränkung der Arbeitsfähigkeit auch rechtlich überwiegend wah rscheinlich bewiesen, weshalb ih r Anspruch auf eine IV-Rente zu Unrecht verneint worden sei. Die Gutachte r seien zur Einschätzung gelangt, die Arbeitsfähigkeit der Beschwerdeführerin könne sich frühestens nach 6 bis 12 Monaten verbessern. Retrospektiv seien sie zur Beurteilung gelangt, dass die Arbeitsfähigkeit der Beschwerdeführerin bis Ende 2014 gänzlich au fgehoben gewesen sei. Ab Anfang 2015 habe sodann eine 50%ige Arbeitsfähigkeit be standen, welche bis Mitte Oktober 2015 angehalten habe. Danach habe die Be schwerdeführerin 70 % gearbeitet bis zur psychischen Dekompensation Ende April 2016, womit sich die Arbeitsfähigkeit auf 30-50 % reduziert habe. Während dem einmonatigen stationären Aufenthalt bis Ende Mai 2016 sei die Arbeits fähigkeit gänzlich aufgehoben gewesen, was bis Februar 2017 angedauert habe. Danach sei von einer 50%igen Arbeitsfähigkeit auszugehen (S. 13). Spätestens ab Januar 2015 habe die Beschwerdeführerin Anspruch auf eine IV-Rente, ent sprechend der attestierten Arbeitsunfähigkeit der Gutachter. Wenn die Beschwer de gegn erin davon ausgehe, der Zu stand der Beschwerdeführerin la sse sich mit einer zumutbaren und geeigneten Behandlung verbessern, wäre eine befristete Rente in Verbindung mit einer Auflage zur Durchführung einer Behandlung zu sprechen (S. 14). 2.3</w:t>
      </w:r>
    </w:p>
    <w:p>
      <w:r>
        <w:t>Streitig und zu prüfen ist das Vorliegen eines invalidisierenden Gesundheits schadens und der daraus abgeleitete Anspruch der Beschwerdeführerin auf Leis tungen der Invalidenversicherung. 3. 3.1</w:t>
      </w:r>
    </w:p>
    <w:p>
      <w:r>
        <w:t>Der behandelnde Arzt, m ed. pract. Z.___ , Facharzt für Psychiatrie und Psycho therapie FMH, hielt in seinem Bericht vom 1. März 2018 ( Urk. 11/95/1-6) keine Diagnosen mit oder ohne Auswirkung auf die Arbeitsfähigkeit fest (S. 1). Zum ärztliche n Befund führte er aus, die Beschwerdeführerin sei nicht belastbar , psychisch, mental und körperlich , und knapp fähig , sich selbständig zu versorgen. Die Arbeitsunfähigkeit betrage seit März 2016 100 % bis weiterhin (S. 2). Auf grund seiner Untersuchung sei die Beschwerdeführerin sowohl in einem den Be hinderungen angepassten zweiten Arbeitsmarkt wie auch sicherlich im ersten Arbeitsmarkt vorläufig 100 % arbeitsunfähig (S. 4). 3.2</w:t>
      </w:r>
    </w:p>
    <w:p>
      <w:r>
        <w:t>Dr. med. A.___ , Fachärztin für Orthopädische Chirurgie und Traumatologie des Bewegungsapparates FMH, sowie Dr. med. B.___ , Facharzt für Psychiatrie und Psychotherapie FMH , vom Y.___ hielten in ihrem bidisziplinären Gutacht en vom 26. September 2018 (Urk. 11/116/1-56) folgende Diagnosen mit Auswirkung auf die Arbeitsfähigkeit fest (S. 6): - Rezidivierende depressive Störung, gegenwärtig mittelgradige depressive Episode (F33.1) - Kombinierte Persönlichkeitsstörung mit emotional-instabilen, paranoiden und selbstunsicheren Anteilen (F61.0)</w:t>
      </w:r>
    </w:p>
    <w:p>
      <w:r>
        <w:t>Keine Auswirkung auf die Arbeitsfähigkeit massen sie folgenden Diagnosen zu (S. 6 f.): - Posttraumatische Femurkopfnekrose und beginnende Arthrose Hüfte rechts - Pseudoradikuläres Lumbalsyndrom beidseits bei moderaten Spondyl arthrosen LWK 4/5 - Knöchern konsolidierte dorsale Spondylodese BWK 11 - LWK 2 - Geringe linkskonvexe thorakolumbale Skoliose - Senk-Spreizfuss beidseits</w:t>
      </w:r>
    </w:p>
    <w:p>
      <w:r>
        <w:t>Zum Belastungsprofil führten d ie Gutachter aus, geeignet seien körperlich leichte, wechselbelastende Tätigkeiten ohne Zwangshaltungen der Brust- und Lenden wirbelsäule. Des Weiteren seien regelmässige, gut strukturierte Tätigkeiten ohne besonderen Zeitdruck und ohne erhöhte Anforderungen an die emotionale Belast barkeit geeignet. Zu vermeiden seien sehr unregelmässige Arbeitszeiten sowie Nachtschichten. Kundenkontakt sei möglich, vermieden werden sollten aber Tätig keiten mit konflikthaften Kundenkontakten (z.B. Tätigkeit im Beschwerde management; S. 7).</w:t>
      </w:r>
    </w:p>
    <w:p>
      <w:r>
        <w:t>Die Experten äusserten sich auch zur Arbeitsfähigkeit in der bisherigen und in einer leidensangepassten Tätigkeit (S. 8 ff. ; Ziff. 4.7 und 4.8 sind inhaltlich identisch ) . Die Beurteilung sei für den relevanten Zeitraum ab Juli 2013 erfolgt. Zu diesem Zeitpunkt werde von einer 100%igen Arbeitsfähigkeit der Beschwer deführerin ausgegangen. Gemäss Unterlagen hätten zwar bereits ab Sommer 2013 gesundheitliche Beeinträchtigungen bestanden, zu einer psychischen Dekompen sation und dann auch zur Attestierung einer Arbeitsunfähigkeit sei es aber erst nach der als sehr kränkend erlebten Kündigung am 3 0. Oktober 2013 gekommen. Nach der Kündigung sei die Arbeitsfähigkeit aufgehoben gewesen. Im psychia trischen Gutachten vom 2 9. November 2014 werde bis Ende 2014 noch eine auf gehobene Arbeitsfähigkeit gesehen, was insgesamt nachvollziehbar erscheine. Es sei damals eingeschätzt beziehungsweise prognostiziert worden, dass ab dem 1. Januar 2015 eine Arbeitsfähigkeit von 50 % vorliege, dies sei auch eingetreten. Die damals prognostizierte weitere Steigerung der Arbeitsfähigkeit auf 100 % bis Ende Januar 2015 sei aber zu optimistisch gewesen. Die Arbeitsfähigkeit habe sich nicht über 50 % hinaus verbessert, dafür spreche auch eine Tätigkeit zu 50 % als Bereiterin in einem Reitstall ab Ende März 2015 bis Mitte Mai 201 5. Die Tätigkeit als Bereiterin sei in gegenseitigem Einvernehmen zu Ende gegangen. Aus dem Bericht des C.___ der D.___ vom 1 5. Juni 2015 gehe hervor, dass die Beschwer deführerin nach Arbeitsbeginn habe feststellen müssen, dass sich die Arbeits- und Vertragsbedingungen von dem vorher mündlich Kommunizierten unterschieden. Ferner sei im Arbeitsvertag nur eine Befristung bis 3 1. Juli 2015 enthalten ge wesen. Es sei daraufhin zu einer Auflösung des Arbeitsvertrages in gegenseitigem Einvernehmen gekommen, offensichtlich aus nicht-medizinischen Gründen. Auch nach Mitte Mai 2015 habe daher weiter eine Arbeitsfähigkeit von 50 % bestanden. Ab dem 1 9. Oktober 2015 sei die Beschwerdeführerin zu 70 % als Büroangestellte tätig gewesen. Spätestens ab diesem Datum habe die Arbeits fähigkeit 70 % betragen. Nach einer erneuten psychischen Dekompensation sei ab dem 2 9. April 2016 eine stationäre psychiatrische Behandlung in E.___ erfolgt. Es werde daher eingeschätzt, dass die Beschwerdeführerin noch bis ca. März 2016 zu 70 % arbeitsfähig gewesen sei; im April 2016 dürfte die Arbeits fähigkeit nur noch im Bereich von 30</w:t>
      </w:r>
    </w:p>
    <w:p>
      <w:r>
        <w:t>-</w:t>
      </w:r>
    </w:p>
    <w:p>
      <w:r>
        <w:t>50% gelegen haben. Ab Eintritt in die Klinik in E.___ am 2 9. April 2016 bis Ende der dortigen stationären Be handlung am 2 2. Mai 2016 sei die Arbeitsfähigkeit aufgehoben gewesen. Eine wesentliche Besserung sei nicht eingetreten, es sei eine «Weiterbehandlung auf einer Spezialstation DBT » empfohlen worden, welche dann vom 2 2. August 2016 bis 3 0. September 2016 in der D.___ , F.___ erfolgt sei (S. 8) . Hinsichtlich der Arbeitsfähigkeit werde eingeschätzt, dass die se über das Ende der stationären Behandlung in E.___ bis Ende der stationären Behandlung im F.___ am 3 0. September 2016 aufgehoben geblieben sei. Im Bericht der D.___ , G.___ vom 15. November 2016 an die IV-Stelle werde mitgeteilt, dass sich die Beschwerdeführerin ab dem 1 7. Oktober 2016 in der H.___ in Behandlung befinde. Im Rahmen der Begutachtung habe die Be schwerdeführerin mitgeteilt, dass die dortige Behandlung über einen Zeitraum von vier Monaten erfolgt sei, also bis Mitte Februar 201 7. Seitens der D.___ werde aktuell aber mitgeteilt, dass die Beschwerdeführerin diese Therapie so un regelmässig wahrgenommen habe, dass nicht einmal ein Verlaufs- oder Austritts bericht erstellt worden sei . Bei aus diesem Grund fehlendem Verlaufsbericht sei die Beurteilung des Verlaufs der Arbeitsfäh igkeit sehr erschwert. Unter der Vor aussetzung , dass unabhängig von der nicht regelmässigen Teilnahme noch bis Ende der Behandlung in der Tagesklinik ein relativ ausgeprägtes Krankheitsbild vorgelegen habe, könne angenommen werden, dass die Arbeitsfähigkeit noch bis Mitte Februar 2017 weitgehend aufgehoben gewesen sei. Seit spätestens Mitte Februar 2017 dürfte aber die heutige Arbeitsfähigkeit von 50 % vorliegen. Ab dem 2 3. März 2017 sei für vier Wochen postoperativ (OSG-Arthroskopie, Osteo syn thesematerial entf ernung Tibia und Fibula, S. 25 u nten) eine 100%ige Arbeits unfähigkeit der Beschwerdeführerin nachvollziehbar. Danach werde von einer 50%igen Arbeitsfähigkeit ausgegangen. Ab dem 2 1. August 2017 werde eine 100%ige Arbeitsunfähigkeit für drei Monate postoperativ eingeschätzt. Ab Ende November 2017 werde von einer erneuten 50%igen Arbeitsfähigkeit der Beschwe r deführerin ausgegangen (S. 8 ff.). Die Gutachter präzisierten zud em, dass die Arbeitsfähigkeit le diglich von psychiatrischer Seite eingeschränkt werde (S. 10).</w:t>
      </w:r>
    </w:p>
    <w:p>
      <w:r>
        <w:t>Zur Compliance der Beschwerdeführerin führten s ie sodann aus, es müsse fest gestellt werden, dass sie zweimal wichtige ihr angebotene Therapiemassnahmen nicht beziehungsweise nicht ausreichend wahrgenommen habe. Im März 2013 habe die Beschwerdeführerin eine stationäre psychiatrische Behandlung im I.___ aufgenommen, diese aber bereits am dritten Behandlungstag wieder beendet (S. 10). Eine tagesklinische psychiatrische Behandlung ab dem 17. Oktober 2016 habe die Beschwerdeführerin so unregelmässig wahrge nom men , dass gemäss D.___ nicht einmal ein diesbezüglicher Verlaufs- und Aus trittsbericht erstellt worden sei (S. 11). 4. 4.1</w:t>
      </w:r>
    </w:p>
    <w:p>
      <w:r>
        <w:t>Das eingeholte Gutachten ( Urk. 11/116/1-56; vgl. E. 3.2 hiervor) beruht auf den erforderlichen Untersuchungen, ist für die streitigen Belange umfassend und wurde in Kenntnis der und in Auseinandersetzung mit den fallrelevanten Vorak ten (S. 13 ff.) erstellt. Die Gutachter legten die medizinischen Zusammenhänge einleuchtend dar (S. 4 ff.) , beurteilten die medizinische Situation überzeugend und setzten sich mit den geklagten Beschwerden und dem Verhalten der Be schwerdeführerin (S. 23 ff, S. 42 ff.) auseinander. Sie gelangten sodann zum aus führlich begründeten Schluss, dass die Beschwerdeführerin in ihrer ange stam mtem sowie angepassten Tätigk eit ab Ende November 2017 zu 50 % arbeitsfähig ist (S.</w:t>
      </w:r>
    </w:p>
    <w:p>
      <w:r>
        <w:rPr>
          <w:b/>
        </w:rPr>
        <w:t>E. 6</w:t>
      </w:r>
    </w:p>
    <w:p>
      <w:r>
        <w:t>ATSG) gewesen sind; und c.</w:t>
      </w:r>
    </w:p>
    <w:p>
      <w:r>
        <w:t>nach Ablauf dieses Jahres zu mindestens 40 % invalid ( Art.</w:t>
      </w:r>
    </w:p>
    <w:p>
      <w:r>
        <w:rPr>
          <w:b/>
        </w:rPr>
        <w:t>E. 8</w:t>
      </w:r>
    </w:p>
    <w:p>
      <w:r>
        <w:t>. Februar 2018 auf eine ganze Rente und ab 1. März 2018 auf eine halbe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der unentgeltlichen Rechtsvertreterin der Beschwerdeführerin, Rechtsanwältin Stephanie C. Elms, Zug, eine Prozessentschädi gung von Fr. 2’5 00 .-- (inkl. Barauslagen und MWSt) zu bezahlen. 4.</w:t>
      </w:r>
    </w:p>
    <w:p>
      <w:r>
        <w:t>Zustellung gegen Empfangsschein an: - Rechtsanwältin Stephanie C. Elms (unter Beilage von Urk. 10)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