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IV.2019.00193 vom 3. August 2020</w:t>
      </w:r>
    </w:p>
    <w:p>
      <w:r>
        <w:t>ZH Sozialversicherungsgericht, 2020-08-03, DE</w:t>
      </w:r>
    </w:p>
    <w:p>
      <w:r>
        <w:rPr>
          <w:b/>
        </w:rPr>
        <w:t xml:space="preserve">Quelle: </w:t>
      </w:r>
      <w:r>
        <w:t>https://mcp.opencaselaw.ch/entscheid/zh_sozialversicherungsgericht_IV.2019.00193</w:t>
      </w:r>
    </w:p>
    <w:p>
      <w:r>
        <w:t>FR: ZH_SOZIALVERSICHERUNGSGERICHT IV.2019.00193 du 3 août 2020</w:t>
      </w:r>
    </w:p>
    <w:p>
      <w:r>
        <w:t>IT: ZH_SOZIALVERSICHERUNGSGERICHT IV.2019.00193 del 3 agosto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im Jahre 1973 geborene X.___ ist gelernte Schreinerin sowie diplomierte Betriebswirtin und war zuletzt bei der</w:t>
      </w:r>
    </w:p>
    <w:p>
      <w:r>
        <w:t>Y.___ als Sach bearbeiterin angestellt ( Urk. 5/9 S. 1-4). Aufgrund eines seit Mai 2014 bes te hen den depressiven Geschehens begab sich die Versicherte in der Zeit vom 1 6. bis 2 6. Juni 2014 ein erstes Mal in stationäre Behandlung ( Urk. 5/16 S. 23). Eine zweite stationäre, teilstationäre und tagesklinische Behandlung fand ohne wes entliche Unterbrüche in der Zeit vom 1 0. November 2014 bis 2 5. Februar 2015 statt ( Urk. 5/26 S. 3, Urk. 5/33 S. 5); die Anmeldung bei der Sozialversiche rungsanstalt des Kantons Zürich, IV-Stelle, zum Leistungsbezug erfolgte am 2 9. November 2014, die Auflösung des Arbeitsverhältnisses per 3 1. Januar 2015 ( Urk. 5/9 S. 4). Ab dem 2 6. Februar 2015 nahm die Versicherte ein erstes Mal eine Ausbildung in Chinesischer Medizin in Angriff ( Urk. 5/126 S. 1 ). Mit Vorbescheid vom 2 2. Juni 2015 stellte die IV-Stelle die Abweisung des Leistungsbegehrens in Aussicht ( Urk. 5/35). Die begonnene Ausbildung brach die Versicherte bereits im August 2015 wieder ab ( Urk. 5/125).</w:t>
      </w:r>
    </w:p>
    <w:p>
      <w:r>
        <w:rPr>
          <w:b/>
        </w:rPr>
        <w:t>E. 1.2</w:t>
      </w:r>
    </w:p>
    <w:p>
      <w:r>
        <w:t>In der Zeit vom 2. September 2015 bis 1 1. März 2016 stand die Versicherte wiede rum ohne wesentliche Unterbrüche in stationärer und teilstationärer Behandlung ( Urk. 5/52, Urk. 5/56, Urk. 5/59). Am 1 3. März 2016 kam es zu einem Suizid ver such, wobei die Versicherte in der Zeit vom 1 5. b is 2 1. März 2016 infolge eines Nierenversagens im Z.___ hospitalisiert werden musste ( Urk. 5/91 S. 1) . In der Zeit vom 2 2. März bis 2 1. April 2016 erfolgte eine weitere stationäre Unterbringung im A.___ ( Urk. 5/59 S. 1). Ab dem 2 6. Mai 2016 unternah m die Versicherte einen Versuch ,</w:t>
      </w:r>
    </w:p>
    <w:p>
      <w:r>
        <w:t>die abgebrochene Ausbildung in Chinesischer Medizin wieder aufzunehmen ( Urk. 5/126 S.</w:t>
      </w:r>
    </w:p>
    <w:p>
      <w:r>
        <w:rPr>
          <w:b/>
        </w:rPr>
        <w:t>E. 1.3</w:t>
      </w:r>
    </w:p>
    <w:p>
      <w:r>
        <w:t>Ab dem 7. Oktober 2016 wurde wiederum eine stationäre Unterbringung nötig, welche ohne wesentliche Unterbrüche bis zum 2 5. April 2017 andauerte ( Urk.</w:t>
      </w:r>
    </w:p>
    <w:p>
      <w:r>
        <w:t>5/91, Urk. 5/94). Im Verlauf der weiteren Abklärungen liess die IV-Stelle die Versicherte im August 2017 polydisziplinär abklären ( B.___ -Gutachten vom 1 2. Februar 2018, Urk. 5/108). Am 7. Dezember 2017 musste sich die Versicherte einer Schulter ope ration unterziehen, mit anschliessender mehrmonatiger Rehabilitation ( Urk. 5/108 S. 15). Mit Schreiben vom 1 7. Oktober 2018 nahmen die B.___ -G utachter zu den Zusatzf ragen zum erstatteten Gutachten Stellung ( Urk. 5/124). Mit Verfügung vom 5. Februar 2019 wies die IV-Stelle das Leistungsbegehren der Versicherten ab ( Urk. 5/140 = Urk. 2).</w:t>
      </w:r>
    </w:p>
    <w:p>
      <w:r>
        <w:rPr>
          <w:b/>
        </w:rPr>
        <w:t>E. 2</w:t>
      </w:r>
    </w:p>
    <w:p>
      <w:r>
        <w:t>Dagegen erhob die Vertreterin der Versicherten am 1 0. März 2019 Beschwerde und beantragte, es sei der Beschwerdeführerin mit Wirkung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