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IV.2019.00147 vom 29. Mai 2019</w:t>
      </w:r>
    </w:p>
    <w:p>
      <w:r>
        <w:t>ZH Sozialversicherungsgericht, 2019-05-29, DE</w:t>
      </w:r>
    </w:p>
    <w:p>
      <w:r>
        <w:rPr>
          <w:b/>
        </w:rPr>
        <w:t xml:space="preserve">Quelle: </w:t>
      </w:r>
      <w:r>
        <w:t>https://mcp.opencaselaw.ch/entscheid/zh_sozialversicherungsgericht_IV.2019.00147</w:t>
      </w:r>
    </w:p>
    <w:p>
      <w:r>
        <w:t>FR: ZH_SOZIALVERSICHERUNGSGERICHT IV.2019.00147 du 29 mai 2019</w:t>
      </w:r>
    </w:p>
    <w:p>
      <w:r>
        <w:t>IT: ZH_SOZIALVERSICHERUNGSGERICHT IV.2019.00147 del 29 maggio 2019</w:t>
      </w:r>
    </w:p>
    <w:p>
      <w:pPr>
        <w:pStyle w:val="Heading2"/>
      </w:pPr>
      <w:r>
        <w:t>Erwägungen</w:t>
      </w:r>
    </w:p>
    <w:p>
      <w:r>
        <w:rPr>
          <w:b/>
        </w:rPr>
        <w:t>E. 1.1</w:t>
      </w:r>
    </w:p>
    <w:p>
      <w:r>
        <w:t>Der 1980 geborene X.___ meldete sich am 2 0. April 2009 (Eingangs datum) unter Hinweis auf eine Aufmerksamkeits-/Hyperaktivitätsstörung bei der Sozialversicherungsanstalt des Kantons Zürich, IV-Stelle, zum Leistungsbezug an (Urk. 6/6). Diese tätigte erwerbliche (Urk. 6/10, 6/14) sowie medizinische (Urk. 6/15, 6/21, 6/25, 6/27, 6/34) Abklärungen und verneinte mit Verfügung vom 1 0. März 2011 einen Anspruch des Versicherten auf die Durchführung beruflicher Massnahmen (Urk. 6/66). Mit Verfügung vom 26. April 2011 sprach sie ihm eine ganze Rente der Invalidenversicherung zu (Urk. 6/64 und 6/73).</w:t>
      </w:r>
    </w:p>
    <w:p>
      <w:r>
        <w:rPr>
          <w:b/>
        </w:rPr>
        <w:t>E. 1.2</w:t>
      </w:r>
    </w:p>
    <w:p>
      <w:r>
        <w:t>Im Februar 2012 leitete die IV-Stelle ein ordentliches Rentenr evisionsverfahren ein. Mit ausgefülltem Fragebogen gab der Versicherte an, sein Gesundheitszu stand habe sich nicht verändert (Urk. 6/77). Nachdem die IV-Stelle Berichte des behandelnden Arztes eingeholt hatte (Urk. 6/83), bestätigte sie mit Mitteilung vom 10. Oktober 2012 d en Anspruch des Versicherten auf eine ganze Invaliden rente (Urk. 6/85).</w:t>
      </w:r>
    </w:p>
    <w:p>
      <w:r>
        <w:rPr>
          <w:b/>
        </w:rPr>
        <w:t>E. 1.3</w:t>
      </w:r>
    </w:p>
    <w:p>
      <w:r>
        <w:t>Mit Schreiben vom 1 7. November 2013 ersuchte der Versicherte um Gewährung beruflicher Massnahmen (Urk. 6/89). Daraufhin holte die IV-Stelle einen Bericht des behandelnden Arztes ein (Urk. 6/91). Mit Verfügung vom 9. April 2014 ver neinte sie einen Anspruch des Versicherten auf Durchführung beruflicher Mass nahmen (Urk. 6/94).</w:t>
      </w:r>
    </w:p>
    <w:p>
      <w:r>
        <w:rPr>
          <w:b/>
        </w:rPr>
        <w:t>E. 1.4</w:t>
      </w:r>
    </w:p>
    <w:p>
      <w:r>
        <w:t>Am 2 5. September 2017 teilte der Versicherte der IV-Stelle mit, sein Gesundheits zustand habe sich gebessert, weshalb er um Gewährung beruflicher Massnahmen ersuche (Urk. 6/102). Im Oktober 2017 wurde ein Revisionsverfahren eröffnet (Urk. 6/104). Nachdem der Versicherte der IV-Stelle mitgeteilt hatte, er befinde sich zurzeit nicht in psychiatrischer Behandlung (Urk. 6/105), auferlegte sie ihm mit Schreiben vom 6. Februar 2018 eine Schadenminderungspflicht in Form der Durchführung einer regelmässigen psychiatrischen Therapie sowie einer neuro leptischen medikamentösen Behandlung , zusätzlich dazu den Nachweis einer Cannabisabstinenz (Urk. 6/111). Am 25. Juli 2018 ersuchte der Versicherte um Übernahme der Kosten für orthopädische Schuheinlagen (Urk. 6/127), was mit Schreiben vom 30. Juli 2018 abgelehnt wurde (Urk. 6/128). Mit Schreiben vom 29. Oktober 2018 forderte die IV-Stelle den Versicherten letztmals dazu auf, sei ner Schadenminderungspflicht nachzukommen und ihr bis am 16. November 2018 mitzuteilen, bei wem er die Behandlung durchführen werde (Urk. 6/131). Nach durchgeführtem Vorbescheidverfahren</w:t>
      </w:r>
    </w:p>
    <w:p>
      <w:r>
        <w:t>wurde die Rente mit Verfügung vom 2 8. Januar 2019 auf das Ende des der Zustellung folgenden Monats aufgehoben. Einer allfälligen Beschwerde wurde die aufschiebende Wirkung entzogen (Urk. 2 [= 6/138]).</w:t>
      </w:r>
    </w:p>
    <w:p>
      <w:r>
        <w:rPr>
          <w:b/>
        </w:rPr>
        <w:t>E. 2</w:t>
      </w:r>
    </w:p>
    <w:p>
      <w:r>
        <w:t>Dagegen erhob der Versicherte mit Eingabe vom 2 6. Februar 2019 Beschwerde beim hiesigen Sozialversicherungsgericht und beantragte, die angefochtene Ver fügung sei aufzuheben. Zudem ersuchte er darum, eine Nachfrist anzusetzen, damit er Zeit habe, einen Anwalt beizuziehen (Urk. 1).</w:t>
      </w:r>
    </w:p>
    <w:p>
      <w:r>
        <w:t>Mit Verfügung vom 6. März 2019 wurde die beantragte Nachfrist nicht gewährt (Urk. 3).</w:t>
      </w:r>
    </w:p>
    <w:p>
      <w:r>
        <w:t>Mit Beschwerdeantwort vom 1 1. April 2019 ersuchte die IV-Stelle um teilweise Gutheissung der Beschwerde im Sinne einer Rückweisung der Sache zur weiteren Abklärung und Neubeurteilung (Urk. 5).</w:t>
      </w:r>
    </w:p>
    <w:p>
      <w:r>
        <w:t>Mit Eingabe vom 25. April 2019 teilte Rechtsanwältin Susanne Friedauer mit, sie sei vom Versicherten mandatiert worden und ersuchte um Durchführung eines zweiten Schriftenwechsels sowie um Gewährung der unentgeltlichen Prozessfüh rung sowie der unentgeltlichen Rechtsvertretung (Urk. 7). Zudem legte sie eine entsprechende Vollmacht sowie weitere Unterlagen auf (Urk. 8-9).</w:t>
      </w:r>
    </w:p>
    <w:p>
      <w:r>
        <w:t>Mit Verfügung vom 8. Mai 2019 wurde dem Beschwerdeführer die Beschwerde antwort der IV-Stelle vom 11. April 2019 zur Kenntnis gebracht (Urk. 10). Daraufhin erklärte sich dieser mit Eingabe vom 2 4. Mai 2019 mit einer Rückwei sung an die IV-Stelle einverstanden ( Urk. 11). Das Gericht zieht in Erwägung: 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rPr>
          <w:b/>
        </w:rPr>
        <w:t>E. 2.1</w:t>
      </w:r>
    </w:p>
    <w:p>
      <w:r>
        <w:t>Im angefochtenen Entscheid vom 2 8. Januar 2019 führte die IV-Stelle aus, dem Versicherten sei mit Schreiben vom 6. Februar 2018 eine Schadenminderungs pflicht auferlegt worden. Am 2 9. Oktober 2018 habe sie ihn letztmals aufgefor dert, ihr bis am 1 6. November 2018 mitzuteilen, bei welchem Arzt er die gefor derte Behandlung durchführen werde. Diese Frist sei ungenutzt abgelaufen. Damit habe er seine Schadenminderungspflicht verletzt, weshalb die Invalidenrente ein gestellt werde (Urk. 2).</w:t>
      </w:r>
    </w:p>
    <w:p>
      <w:r>
        <w:rPr>
          <w:b/>
        </w:rPr>
        <w:t>E. 2.2</w:t>
      </w:r>
    </w:p>
    <w:p>
      <w:r>
        <w:t>Der Beschwerdeführer macht geltend, er leide an einer psychiatrischen Erkran kung, welche es ihm verunmögliche, einer Erwerbstätigkeit nachzugehen. Sich zu verweigern sei Teil seines Krankheitsbildes. Zudem hätte die Durchführung einer Behandlung zu keiner Besserung seines Gesundheitszustandes geführt. Daher habe er weiterhin Anspruch auf eine ganze Invalidenrente (Urk. 1).</w:t>
      </w:r>
    </w:p>
    <w:p>
      <w:r>
        <w:rPr>
          <w:b/>
        </w:rPr>
        <w:t>E. 2.3</w:t>
      </w:r>
    </w:p>
    <w:p>
      <w:r>
        <w:t>In ihrer Beschwerdeantwort vom 1 1. April 2018 führte die Beschwerdegegnerin aus, die Akten würden nicht eindeutig auf eine Verletzung der Mitwirkungspflicht schliessen lassen. Daher sei die Sache zur weiteren Abklärung und Neube urtei lung an sie zurückzuweisen (Urk. 5).</w:t>
      </w:r>
    </w:p>
    <w:p>
      <w:r>
        <w:rPr>
          <w:b/>
        </w:rPr>
        <w:t>E. 2.4</w:t>
      </w:r>
    </w:p>
    <w:p>
      <w:r>
        <w:t>Mit dem Rückweisungsantrag erklärte sich der Beschwerdeführer mit Eingabe vom 2 4. Mai 2019 einverstanden (Urk. 11).</w:t>
      </w:r>
    </w:p>
    <w:p>
      <w:r>
        <w:rPr>
          <w:b/>
        </w:rPr>
        <w:t>E. 3</w:t>
      </w:r>
    </w:p>
    <w:p>
      <w:r>
        <w:t>Der Antrag der Beschwerdeführerin steht mit der Akten- und Rechtsklage in Ein klang. Dem Beschwerdeführer wurde mit Schreiben vom 6. Februar 2018 eine Schadenminderungspflicht in Form der Durchführung einer psychiatrischen The rapie sowie einer neuroleptischen medikamentösen Behandlung und einer Can nabisabstinenz auferlegt (Urk. 6/111). Gemäss Art. 7 b Abs. 1 des Bundesgesetzes über die Invalidenversicherung (IVG) in Verbindung mit Art. 21 Abs. 4 des Bun desgesetzes über den Allgemeinen Teil des Sozialversicherungsrechts (ATSG) können Personen, die sich einer zumutbaren Behandlung oder Eingliederung ins Erwerbsleben, die eine wesentliche Verbesserung der Erwerbsfähigkeit oder eine neue Erwerbsmöglichkeit verspricht, widersetzen, die Leistungen vorübergehend oder dauernd gekürzt oder verweigert werden. Voraussetzung für die Leistungs einstellung ist gemäss bundesgerichtlicher Rechtsprechung unter anderem die korrekte Durchführung eines Mahn- und Bedenkzeitverfahrens . D ie Verweige rung oder der Entzug der Leistung darf demnach erst verfügt werden, wenn die Verwaltung den Versicherten vorgängig durch eine schriftliche Mahnung und unter Einräumung einer angemessenen Bedenkzeit auf die Folgen seiner Wider setzlichkeit aufmerksam gemacht hat. Die Sanktion muss in gehöriger Form und unter Fristansetzung angekündigt werden (BGE 122 V 218 E. 4b mit weiteren Hinweisen).</w:t>
      </w:r>
    </w:p>
    <w:p>
      <w:r>
        <w:t>Zwar findet sich im Schreiben vom 6. Februar 2018 unter Ziffer 4 ein Hinweis darauf, dass ein allfälliger Leistungsanspruch im Falle einer Verweigerung des Versicherten abgelehnt oder gekürzt werden könne. Indessen wurde unter Ziffer 5 lediglich erwähnt, falls der Versicherte der Auflage keine Folge leiste, könne aufgrund der Akten entschieden oder ein Nichteintreten verfügt werden (Urk. 6/111). Auch in der letztmaligen Aufforderung vom 2 9. Oktober 2018 wurde nur angedroht, bei einer weiteren Verweigerung des Versicherten könne aufgrund der Akten entschieden werden . Dabei wurde auf Art. 43 ATSG, nicht jedoch auf Art. 21 Abs.</w:t>
      </w:r>
    </w:p>
    <w:p>
      <w:r>
        <w:rPr>
          <w:b/>
        </w:rPr>
        <w:t>E. 4</w:t>
      </w:r>
    </w:p>
    <w:p>
      <w:r>
        <w:t>.</w:t>
      </w:r>
    </w:p>
    <w:p>
      <w:r>
        <w:t>Zustellung gegen Empfangsschein an: - Rechtsanwältin Susanne Friedauer - Sozialversicherungsanstalt des Kantons Zürich, IV-Stelle (unter Beilage der Doppel von Urk. 7 und 11 sowie einer Kopie von Urk. 8) - Bundesamt für Sozialversicherungen sowie an: - Gerichtskasse (im Dispositiv nach Eintritt der Rechtskraft)</w:t>
      </w:r>
    </w:p>
    <w:p>
      <w:r>
        <w:rPr>
          <w:b/>
        </w:rPr>
        <w:t>E. 5</w:t>
      </w:r>
    </w:p>
    <w:p>
      <w:r>
        <w:t>.</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