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IV.2019.00133 vom 17. Juli 2002</w:t>
      </w:r>
    </w:p>
    <w:p>
      <w:r>
        <w:t>ZH Sozialversicherungsgericht, 2002-07-17, DE</w:t>
      </w:r>
    </w:p>
    <w:p>
      <w:r>
        <w:rPr>
          <w:b/>
        </w:rPr>
        <w:t xml:space="preserve">Quelle: </w:t>
      </w:r>
      <w:r>
        <w:t>https://mcp.opencaselaw.ch/entscheid/zh_sozialversicherungsgericht_IV.2019.00133</w:t>
      </w:r>
    </w:p>
    <w:p>
      <w:r>
        <w:t>FR: ZH_SOZIALVERSICHERUNGSGERICHT IV.2019.00133 du 17 juillet 2002</w:t>
      </w:r>
    </w:p>
    <w:p>
      <w:r>
        <w:t>IT: ZH_SOZIALVERSICHERUNGSGERICHT IV.2019.00133 del 17 luglio 2002</w:t>
      </w:r>
    </w:p>
    <w:p>
      <w:pPr>
        <w:pStyle w:val="Heading2"/>
      </w:pPr>
      <w:r>
        <w:t>Erwägungen</w:t>
      </w:r>
    </w:p>
    <w:p>
      <w:r>
        <w:rPr>
          <w:b/>
        </w:rPr>
        <w:t>E. 1.1</w:t>
      </w:r>
    </w:p>
    <w:p>
      <w:r>
        <w:t>X.___ , geboren 1992, besuchte die dritte Klasse der Primarschule, als ihn seine Mutter am 2 5. März 2002 (Eingangsdatum) unter Hinweis auf eine Dys lexie sowie eine Merkfähigkeits- und Lautdifferenzierungsschwäche bei der Eid genössischen Invalidenversicherung</w:t>
      </w:r>
    </w:p>
    <w:p>
      <w:r>
        <w:t>zum Bezug von IV-Leistungen für Versi cherte vor dem 20. Altersjahr an meldete (Urk. 8/1). Daraufhin holte die Eidgenös sische Invalidenversicherung einen Bericht der Abklärungsstelle für Sprachgebre chen vom 10. Juni 2002 ein (Urk. 8/3). Mit Verfügung vom 17. Juli 2002 leistete die Eidgenössische Invalidenversicherung Kostengutsprache für Sonderschul - mass nahmen vom 1. Januar 2002 bis 31. Juli 2004 in Form einer Sprachheilbe handlung zur Ermöglichung des Volksschulbesuches (Urk. 8/4). Der Versicherte besuchte bis 2008 die Primar - respektive die Sekundarschule, erlangte jedoch keinen Abschluss für die obligatorische Schulzeit. Die</w:t>
      </w:r>
    </w:p>
    <w:p>
      <w:r>
        <w:t>i m Jahr 2010 begonnene</w:t>
      </w:r>
    </w:p>
    <w:p>
      <w:r>
        <w:t>Anlehre zum Hauswartmitarbeiter bei der Y.___ brach der Versicherte im Jahr 2011 ab</w:t>
      </w:r>
    </w:p>
    <w:p>
      <w:r>
        <w:t>(vgl. Urk. 8/21, Urk. 5).</w:t>
      </w:r>
    </w:p>
    <w:p>
      <w:r>
        <w:rPr>
          <w:b/>
        </w:rPr>
        <w:t>E. 1.1.1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w:t>
      </w:r>
    </w:p>
    <w:p>
      <w:r>
        <w:t>281 E. 3.7, 139 V 547 E. 5.2, 127 V 294 E. 4c, je mit Hinweisen; vgl. Art.</w:t>
      </w:r>
    </w:p>
    <w:p>
      <w:r>
        <w:rPr>
          <w:b/>
        </w:rPr>
        <w:t>E. 1.1.3</w:t>
      </w:r>
    </w:p>
    <w:p>
      <w:r>
        <w:t>Nach der bisherigen Rechtsprechung des Bundesgerichts führt e Drogensucht (wie auch Alkoholismus und Medikamentenmissbrauch) als solche nicht zu einer Invalidität im S inne des Gesetzes. Dagegen wurde sie im Rahmen der Invaliden versicherung relevant, wenn sie eine Krankhe it oder einen Unfall bewirkte , in deren Folge ein körperlicher oder geistiger, die Erwerbsfähigkeit beeinträchtigen der Ge sundheitsschaden eintrat , oder wenn sie selber Folge eines körperlichen oder g eistigen Gesundheitsschadens war, dem Krankheitswert zukam (BGE 124 V 265 E. 3c).</w:t>
      </w:r>
    </w:p>
    <w:p>
      <w:r>
        <w:t>Mit zur Publikation bestimmtem Urteil 9C_724/2018</w:t>
      </w:r>
    </w:p>
    <w:p>
      <w:r>
        <w:t>vom 11. Juli 2019 änderte das Bundesgericht seine Rechtsprechung bezüglich des Anspruchs auf Leistungen der Invalidenversicherung bei Vorliegen einer Suchterkrankung .</w:t>
      </w:r>
    </w:p>
    <w:p>
      <w:r>
        <w:t>Neu</w:t>
      </w:r>
    </w:p>
    <w:p>
      <w:r>
        <w:t>ist bei Vor liegen einer Suchterkrankung – wie bei allen anderen psychischen Erkrankungen – anhand eines strukturierten Beweisverfahrens abzuklären, ob und gegebenen falls inwieweit sich ein fachärztlich diagnostizierte s</w:t>
      </w:r>
    </w:p>
    <w:p>
      <w:r>
        <w:t>Abhängigkeitssyndrom im Einzelfall auf das funktionelle Leistungsvermögen der betroffenen Person aus wirkt (E. 6.2) .</w:t>
      </w:r>
    </w:p>
    <w:p>
      <w:r>
        <w:rPr>
          <w:b/>
        </w:rPr>
        <w:t>E. 1.2</w:t>
      </w:r>
    </w:p>
    <w:p>
      <w:r>
        <w:t>Nach Art. 4 Abs. 2 IVG gilt die Invalidität als eingetreten, sobald sie die für die Begründung des Anspruches auf die jeweilige Leistung erforderliche Art und Schwere erreicht hat. Dieser Zeitpunkt ist objektiv aufgrund des Gesundheitszu standes festzustellen; zufällige externe Faktoren sind unerheblich (AHI 2003 S.</w:t>
      </w:r>
    </w:p>
    <w:p>
      <w:r>
        <w:t>209 E. 2a). Das IVG beruht somit auf dem Konzept des leistungsspezifischen Invaliditätsfalles (BGE 126 V 461 E. 1 mit Hinweis).</w:t>
      </w:r>
    </w:p>
    <w:p>
      <w:r>
        <w:rPr>
          <w:b/>
        </w:rPr>
        <w:t>E. 1.3</w:t>
      </w:r>
    </w:p>
    <w:p>
      <w:r>
        <w:t>.1</w:t>
      </w:r>
    </w:p>
    <w:p>
      <w:r>
        <w:t>Invalide oder von einer Invalidität (Art. 8 ATSG ) bedrohte Versicherte haben gemäss Art. 8 Abs. 1</w:t>
      </w:r>
    </w:p>
    <w:p>
      <w:r>
        <w:t>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 Der Anspruch auf Eingliederungsmassnahmen besteht unabhängig von der Aus übung einer Erwerbstätigkeit vor Eintritt der Invalidität. Bei der Festlegung der Massnahmen ist die gesamte noch zu erwartende Dauer des Erwerbslebens zu berücksichtigen (Abs. 1 bis ). Die Eingliederungsmassnahmen bestehen gemäss Abs. 3 in medizinischen Massnahmen ( lit . a), Integrationsmassnahmen zur Vor bereitung auf die berufliche Eingliederung ( lit . a bis ), Massnahmen beruflicher Art (Berufsberatung, erstmalige berufliche Ausbildung, Umschulung, Arbeitsvermitt lung, Kapitalhilfe; lit . b) und in</w:t>
      </w:r>
    </w:p>
    <w:p>
      <w:r>
        <w:t>der Abgabe von Hilfsmitteln ( lit . d).</w:t>
      </w:r>
    </w:p>
    <w:p>
      <w:r>
        <w:t>Eingliederungsmassnahmen sind von Gesetzes wegen nicht an einen bestimmten Invaliditätsgrad gebunden (Urteil des Bundesgerichts 9C_905/2014 vom 17. Feb ruar 2015 E. 2.2).</w:t>
      </w:r>
    </w:p>
    <w:p>
      <w:r>
        <w:rPr>
          <w:b/>
        </w:rPr>
        <w:t>E. 1.3.2</w:t>
      </w:r>
    </w:p>
    <w:p>
      <w:r>
        <w:t>Ein Anspruch auf Eingliederungsmassnahmen setzt stets einen Gesundheitsscha den voraus, der mit dem Beweisgrad der überwiegenden Wahrscheinlichkeit nachgewiesen ist (BGE 129 V 177 E. 3.1 S. 181). Bei einem psychischen Leiden wird eine fachärztlich gestellte Diagnose nach einem wissenschaftlich anerkann ten Klassifikationssystem gefordert (BGE 130 V 396 E. 5.3; Urteil des Bundesge richts 9C_546/2018 vom 1 7. Dezember 2018 E. 2.2).</w:t>
      </w:r>
    </w:p>
    <w:p>
      <w:r>
        <w:rPr>
          <w:b/>
        </w:rPr>
        <w:t>E. 1.3.3</w:t>
      </w:r>
    </w:p>
    <w:p>
      <w:r>
        <w:t>Die Voraussetzung der Eignung einer Eingliederungsmassnahme (vgl. Art. 8 Abs. 1 lit . a IVG) betrifft die Frage, ob eine Massnahme objektiv gesehen zur Erreichung des Eingliederungsziels beiträgt (Eignung der Massnahme) , und ob die versicherte Person subjektiv gesehen zumindest teilweise eingliederungsfähig und auch eingliederungsbereit ist, und ob sie der beantragten Massnahme gewachsen ist ( Eignung der versicherten Person; vgl. Frey/ Mosimann /Bollinger [Hrsg.], AHVG/IVG Kommentar, 2018, N 8 zu Art. 8 IVG mit Hinweisen; vgl. statt vieler: Urteil I 210/05 vom 1 0. November 2005 E. 3.3.2).</w:t>
      </w:r>
    </w:p>
    <w:p>
      <w:r>
        <w:t>Um festzustellen, ob eine Eingliederungsmassnahme geeignet ist, die Erwerbsfä higkeit wieder herzustellen , zu erhalten oder zu verbessern ( Art.</w:t>
      </w:r>
    </w:p>
    <w:p>
      <w:r>
        <w:rPr>
          <w:b/>
        </w:rPr>
        <w:t>E. 1.3.4</w:t>
      </w:r>
    </w:p>
    <w:p>
      <w:r>
        <w:t>Neben den in Art.</w:t>
      </w:r>
    </w:p>
    <w:p>
      <w:r>
        <w:rPr>
          <w:b/>
        </w:rPr>
        <w:t>E. 1.3.5</w:t>
      </w:r>
    </w:p>
    <w:p>
      <w:r>
        <w:t>Versicherte, die seit mindestens sechs Monaten zu mindestens 50 % arbeitsun fä hig (Art. 6 ATSG) sind, haben Anspruch auf Integrationsmassnahmen zur Vorbe reitung auf die berufliche Eingliederung (Integrationsmassnahmen), sofern dadurch die Voraussetzungen für die Durchführung von Massnahmen beruflicher Art geschaffen werden können (Art. 14a Abs. 1 IVG). Als Integrationsmassnah men gelten gemäss Abs. 2 gezielte, auf die berufliche Eingliederung gerichtete Massnahmen zur sozialberuflichen Reha bilitation ( lit . a) und Beschäftigungs massnahmen ( lit . b).</w:t>
      </w:r>
    </w:p>
    <w:p>
      <w:r>
        <w:rPr>
          <w:b/>
        </w:rPr>
        <w:t>E. 1.3.6</w:t>
      </w:r>
    </w:p>
    <w:p>
      <w:r>
        <w:t>Massnahmen beruflicher Art im Sinne von Art.</w:t>
      </w:r>
    </w:p>
    <w:p>
      <w:r>
        <w:rPr>
          <w:b/>
        </w:rPr>
        <w:t>E. 1.4</w:t>
      </w:r>
    </w:p>
    <w:p>
      <w:r>
        <w:t>Im Gebiet der Invalidenversicherung gilt ganz allgemein der Grundsatz, dass die invalide Person, bevor sie Leistungen verlangt, alles ihr Zumutbare selber vorzu kehren hat, um die Folgen ihrer Invalidität bestmöglich zu mildern (BGE 113 V 22 E. 4a mit Hinweisen). Dieses Gebot der Selbsteingliederung ist Ausdruck des in der ganzen Sozialversicherung geltenden Grundsatzes der Schadenminde rungspflicht (vgl. BGE 120 V 368 E. 6b, 117 V 275 E. 2b), wobei jedoch von der versicherten Person nur Vorkehren verlangt werden können, die unter Berück sichtigung der gesamten objektiven und subjektiven Gegebenheiten des Einzel falles zumutbar sind (BGE 113 V 22 E. 4a mit Hinweisen auf Lehre und Recht sprechung; ZAK 1989 S. 214 E. 1c). Als Ausdruck der allgemeinen Schadenmin derungspflicht geht die Pflicht, die notwendigen Schritte zur Selbsteingliederung zu unternehmen, nicht nur dem Renten-, sondern auch dem gesetzlichen Einglie derungsanspruch vor (Urteil des Bundesgerichts 9C_356/2014 vom 14. November 2014 E. 3.1 mit Hinweisen auf Urteile I 116/03 vom 10. November 2003 E. 3.1 und I 145/01 vom 12. September 2001 E. 2b).</w:t>
      </w:r>
    </w:p>
    <w:p>
      <w:r>
        <w:rPr>
          <w:b/>
        </w:rPr>
        <w:t>E. 1.5</w:t>
      </w:r>
    </w:p>
    <w:p>
      <w:r>
        <w:t>Wer Versicherungsleistungen beansprucht, muss unentgeltlich alle Auskünfte erteilen, die zur Abklärung des Anspruchs und zur Festsetzung der Versiche rungsleistungen erforderlich sind ( Art. 28 Abs. 2 ATSG).</w:t>
      </w:r>
    </w:p>
    <w:p>
      <w:r>
        <w:t>Soweit ärztliche oder fachliche Untersuchungen für die Beurteilung notwendig und zumutbar sind, hat sich die versicherte Person diesen zu unterziehen ( Art. 43 Abs. 2). Kommt sie den Auskunfts- oder Mitwirkungspflichten in unentschuldba rer Weise nicht nach, so kann der Versicherungsträger aufgrund der Akten ver fügen oder die Erhebungen einstellen und Nichteintreten beschliessen. Er muss vorher schriftlich mahnen und auf die Rechtsfolgen hinweisen sowie eine ange messene Bedenkzeit einräumen ( Abs. 3).</w:t>
      </w:r>
    </w:p>
    <w:p>
      <w:r>
        <w:rPr>
          <w:b/>
        </w:rPr>
        <w:t>E. 1.6.1</w:t>
      </w:r>
    </w:p>
    <w:p>
      <w:r>
        <w:t>Die versicherte Person muss gemäss Art. 7 IVG alles ihr Zumutbare unternehmen, um die Dauer und das Ausmass der Arbeitsunfähigkeit ( Art. 6 ATSG) zu verrin gern und den Eintritt einer Invalidität ( Art.</w:t>
      </w:r>
    </w:p>
    <w:p>
      <w:r>
        <w:rPr>
          <w:b/>
        </w:rPr>
        <w:t>E. 1.6.2</w:t>
      </w:r>
    </w:p>
    <w:p>
      <w:r>
        <w:t>Gemäss Art. 7b Abs. 1 IVG können die Leistungen nach Art. 21 Abs. 4 ATSG gekürzt oder verweigert werden, wenn die versicherte Person den Pflichten nach Art. 7 IVG oder nach Art. 43 Absatz 2 ATSG nicht nachgekommen ist.</w:t>
      </w:r>
    </w:p>
    <w:p>
      <w:r>
        <w:t>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 keit verspricht, entzieht oder widersetzt oder nicht aus eigenem Antrieb das ihr Zumutbare dazu beiträgt. Sie muss vorher schriftlich gemahnt und auf die Rechts folgen hingewiesen werden; ihr ist eine angemessene Bedenkzeit einzuräumen. Behandlungs- oder Eingliederungsmassnahmen, die eine Gefahr für Leben und Gesundheit darstellen, sind nicht zumutbar.</w:t>
      </w:r>
    </w:p>
    <w:p>
      <w:r>
        <w:rPr>
          <w:b/>
        </w:rPr>
        <w:t>E. 1.6.3</w:t>
      </w:r>
    </w:p>
    <w:p>
      <w:r>
        <w:t>Art. 7b Abs. 2 IVG enthält vier abschliessend aufgezählte Tatbestände, die, wenn erfüllt, die IV-Stelle berechtigen, die Leistungen in Abweichung von Art. 2 1 Abs. 4 ATSG unverzüglich und ohne Mahn- und Bedenkzeitverfahre n zu kürzen oder zu verweigern (vgl. dazu Urteil des Bundesgerichts 8C_743/2018 vom 27. Mai 2019 E. 5.2.2 mit Hinweis).</w:t>
      </w:r>
    </w:p>
    <w:p>
      <w:r>
        <w:rPr>
          <w:b/>
        </w:rPr>
        <w:t>E. 1.6.4</w:t>
      </w:r>
    </w:p>
    <w:p>
      <w:r>
        <w:t>Beim Entscheid über die Kürzung oder Verweigerung von Leistungen sind alle Umstände des einzelnen Falles, insbesondere das Ausmass des Verschuldens der versicherten Person, zu berücksichtigen ( Art. 7b Abs. 3 IVG).</w:t>
      </w:r>
    </w:p>
    <w:p>
      <w:r>
        <w:rPr>
          <w:b/>
        </w:rPr>
        <w:t>E. 1.7</w:t>
      </w:r>
    </w:p>
    <w:p>
      <w:r>
        <w:t>Das Gesetz weist dem Durchführungsorgan die Aufgabe zu, den rechtserheblichen Sachverhalt so abzuklären, dass gestützt darauf die Verfügung über die in Frage stehende Leistung ergehen kann (Art. 49 ATSG). Die IV-Stelle hat folglich den anspruchsrelevanten (medizinischen und erwerblichen) Sachverhalt mit der erforderlichen Sorgfalt zu untersuchen (vgl. Urteil des Bundesgerichtes 9C_366/2016 vom 11. August 2016 E. 5.3).</w:t>
      </w:r>
    </w:p>
    <w:p>
      <w:r>
        <w:t>Die Abklärungspflicht der IV-Stelle erstreckt sich auf alle nach dem Sachverhalt und der Aktenlage im Bereich des Möglichen liegenden Leistungen. Insoweit trifft sie auch eine Verfügungspflicht (Urteil des Bundesgerichts 9C _155/2007 vom 10. Juli 2007 E. 4 mit Hinweis).</w:t>
      </w:r>
    </w:p>
    <w:p>
      <w:r>
        <w:rPr>
          <w:b/>
        </w:rPr>
        <w:t>E. 1.8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w:t>
      </w:r>
    </w:p>
    <w:p>
      <w:r>
        <w:t>GSVGer ). In erster Linie kommt eine Rückweisung in Frage, wenn der Versicherungsträger auf ein Begeh ren überhaupt nicht eingetreten ist oder es ohne materielle Prüfung abgelehnt hat, wenn schwierige Ermessensentscheide zu treffen sind, oder wenn der ent scheidrelevant Sachverhalt ungenügend abgeklärt ist (vgl. Urteil des Bundesge richts U 209/02 vom 10. September 2003 E. 5.2).</w:t>
      </w:r>
    </w:p>
    <w:p>
      <w:r>
        <w:t>2.</w:t>
      </w:r>
    </w:p>
    <w:p>
      <w:r>
        <w:rPr>
          <w:b/>
        </w:rPr>
        <w:t>E. 2</w:t>
      </w:r>
    </w:p>
    <w:p>
      <w:r>
        <w:t>Mit Eingabe vom 15. Februar 2019 erhob der Versicherte dagegen Beschwerde und ersuchte um eine Erstreckung der Beschwerdefrist (Urk. 1). Mit Verfügung vom 1. März 2019 wurde dem Beschwerdeführer eine Frist zur Beschwerdever besserung sowie zur Einreichung des angefochtenen Entscheides angesetzt (Urk. 3). Mit Eingabe vom 11. März 2019 reichte der Beschwerdeführer eine Kopie des angefochtenen Entscheides nach (Urk. 2) und beantragte die sorgfältige Über prüfung seines Gesuches um berufliche Massnahmen (Urk.</w:t>
      </w:r>
    </w:p>
    <w:p>
      <w:r>
        <w:rPr>
          <w:b/>
        </w:rPr>
        <w:t>E. 2.1</w:t>
      </w:r>
    </w:p>
    <w:p>
      <w:r>
        <w:t>Die Beschwerdegegnerin begründet ihren ablehnenden Entscheid damit, dass der Beschwerdeführer unter Drogeneinfluss zum Erstgespräch bei der Berufsberatung erschienen sei. Dies habe gezeigt, dass</w:t>
      </w:r>
    </w:p>
    <w:p>
      <w:r>
        <w:t>berufliche Massnahmen zurzeit nicht mög lich seien (Urk. 2).</w:t>
      </w:r>
    </w:p>
    <w:p>
      <w:r>
        <w:rPr>
          <w:b/>
        </w:rPr>
        <w:t>E. 2.2</w:t>
      </w:r>
    </w:p>
    <w:p>
      <w:r>
        <w:t>Dahingegen stellt sich der Beschwerdeführer im Wesentlichen auf den Stand punkt, das im Entscheid hervorgehobene Haupt problem, das «Kiffen», hindere ihn nicht am Arbeiten. Es stimme nicht, dass eine Ausbildung aufgrund des Drogen einflusses nicht möglich sei. Das Kiffen und der geforderte komplette «Drogen entzug» stünden nicht im Zusammenhang mit dem Bedarf eines geschützten Rah mens für eine Lehrstelle. Er bringe Wille, Motivation und Kooperation mit und würde sich auch mit einer Minimierung des Konsums sowie einer allfälligen psy chiatrischen Unterstützung auseinandersetzen . Er sei sich sicher, eine Lehre absolvieren zu können und zu wollen, benötige auf diesem Weg jedoch – vor allem zu Beginn – Unterstützung</w:t>
      </w:r>
    </w:p>
    <w:p>
      <w:r>
        <w:t>(Urk. 5). 3. 3. 1</w:t>
      </w:r>
    </w:p>
    <w:p>
      <w:r>
        <w:t>Im B ericht an die Beschwerdegegnerin vom 25. August 2018 hielt Dr. A.___ folgende Diagnosen mit Auswirkungen auf die Arbeitsfähigkeit fest (Urk. 8/11/6) : - Kombinierte Persönlichkeitsstörung, F61.0 (impulsive Anteile vom Borderline -Typ, querulatorische, leichte dissoziale) - Aktivitäts- und Aufmerksamkeitsstörung, F90.0 - «Game»-Sucht, F63.8 - Cannabisabhängigkeitssyndrom, F12.2 Daneben stellte er folgende Diagnose ohne Auswirkung auf die Arbeitsfähigkeit (Urk. 8/11/6): - Nikotinabhängigkeitssyndrom</w:t>
      </w:r>
    </w:p>
    <w:p>
      <w:r>
        <w:t>Der Beschwerdeführer verfüge über keine Ausbildung und gehe keiner Arbeitstä tigkeit nach. In der freien Wirtschaft bestehe aktuell eine 100%ige Arbeitstätig keit (gemeint wohl: Arbeitsunfähigkeit, Urk. 8/11/3; vgl. Urk.</w:t>
      </w:r>
    </w:p>
    <w:p>
      <w:r>
        <w:rPr>
          <w:b/>
        </w:rPr>
        <w:t>E. 5</w:t>
      </w:r>
    </w:p>
    <w:p>
      <w:r>
        <w:t>). Mit Beschwerde antwort vom 2. Mai 2019 schloss die IV-Stelle auf Abweisung der Beschwerde (Urk. 7 , unter Beilage ihrer Akten Urk. 8/1-31), worüber der Beschwerdeführer mit Verfügung vom 8. Mai 2019 in Kenntnis gesetzt wurde (Urk. 9). 3.</w:t>
      </w:r>
    </w:p>
    <w:p>
      <w:r>
        <w:t>Auf die Vorbringen der Parteien sowie die eingereichten Akten wird, soweit erforderlich, in den nachfolgenden Erwägungen eingegangen. Das Gericht zieht in Erwägung: 1.</w:t>
      </w:r>
    </w:p>
    <w:p>
      <w:r>
        <w:rPr>
          <w:b/>
        </w:rPr>
        <w:t>E. 7</w:t>
      </w:r>
    </w:p>
    <w:p>
      <w:r>
        <w:t>Abs. 2 ATSG).</w:t>
      </w:r>
    </w:p>
    <w:p>
      <w:r>
        <w:rPr>
          <w:b/>
        </w:rPr>
        <w:t>E. 8</w:t>
      </w:r>
    </w:p>
    <w:p>
      <w:r>
        <w:t>/11/6 ).</w:t>
      </w:r>
    </w:p>
    <w:p>
      <w:r>
        <w:t>Zur Symptomatik und Situation führte Dr. A.___ aus, der Beschwerdefüh rer habe angegeben, lang wach und «schlafend am Tag» zu sein. Er sitze schräg auf dem Bett und spiele auf dem Computer. Davon bekomme er Rückenschmer zen. Er stehe ein- bis zweimal pro Nacht auf, schlafe dann nicht, habe aber keine Gamesucht. Er habe Albträume sowie einen verschobenen Schlafrhythmus. Sein Tag bestehe aus Schlafen, « Gamen », «Räumen» der Dinge des (Ende Mai 2018 verstorbenen) Vaters. Er habe keinen Hunger (unter anderem könne er wegen seines Zahn-Status’ nicht essen). Er sei am Morgen extrem müde. Er habe Angst davor, den Tag ohne THC verbringen zu müssen. Er «kiffe» nur, wenn er depri miert sei. Bei Abstinenz befürchte er Trauer und Albträume (wie es von Kollegen berichtet werde). Er habe keine Ausdauer und Konzentrationsmängel. Er sei Kof fein- und Zucker-süchtig. Seine Aggression sei sein Problem. Er habe immer Mig räne, wenn es schwül sei ( Urk. 8/11/4). Er habe seine Wohnung Ende März 2018 verlassen müssen mit Aussicht auf eine Unterkunft in der D.___ . Aktuell sei er in einem betreuten Wohnen untergebracht. Er gebe an, «angepisst» zu sein, sich vernachlässigt zu fühlen von der Sozialarbeiterin. Er sei arbeitslos. Er könne nicht leben ohne Garten. Er würde gerne in der Schreinerei in E.___ arbeiten, via IV in die B.___ gehen. Er wolle eine Lehre und eine Ausbildung machen, lieber nicht an einem Programm teilnehmen. Sein Berufswunsch sei Gärtner, er habe Freude an der Natur oder aber am Schreinern. Er wolle keine ADHS-Medikation ( Methylphenidat ) und sich nicht stationär behandeln lassen ( Urk. 8/11/4-5).</w:t>
      </w:r>
    </w:p>
    <w:p>
      <w:r>
        <w:t>Die Prognose bezüglich der Arbeitsfähigkeit sei unklar, vom Verlauf abhängig; vorerst und auf längere Zeit sei keine Tätigkeit auf dem freien Arbeitsmarkt mög lich ( Urk. 8/11/6).</w:t>
      </w:r>
    </w:p>
    <w:p>
      <w:r>
        <w:t>Zum Prozedere bemerkte Dr. A.___ , dass das betreute Wohnen zu einer ers ten, aber noch geringen Stabilisierung geführt habe. Der Versicherte benötige eine Tagesstruktur im geschützten Bereich und eine IV-unterstützte Lehre, welche ihm h elfe , sich zu stabilisieren, den THC-Konsum aufzugeben und ein geordnetes Leben zu ermöglichen . Auf eine Abstinenz werde hingearbeitet; bei Tagesstruktur im geschützten Bereich und Aussicht auf eine Ausbildung sei durchaus denkbar, dass der Konsum rascher zurückgehe (weniger Verzweiflung, stärkere Perspek tive). Mit zurückgehendem Konsum wäre dann das Konzentrationsdefizit frisch einzuschätzen und die allfällige Notwendigkeit des Einsatzes von Methylphenidat zu diskutieren (es sei denkbar, dass sich das G ehirn des Versicherten so erhole , dass ein Methylphenidat -Einsatz nicht nötig werde ). Gleiches gelte für den Ein satz eines Neuroleptikums bezüglich des leicht paranoiden Denkens (das mög licherweise vor allem Folge der Sucht sei). Gleiches gelte auch für die Einschät zung der Persönlichkeitsstörung; nach Beginn einer Integration/Ausbildung und damit einer Perspektive sei es durchaus denkbar, dass die Persönlichkeitsdiagnose revidiert werden müsse (dass die querulatorischen, dissozialen und impulsiven Anteile zurückgingen). Ebenfalls das Gleiche sei zur Game-Sucht zu sagen; das « Gamen » werde vor allem aufgrund eines Mangels einer valablen Tagesstruktur ausgeübt ( Urk. 8/11/6; vgl. auch Urk. 8/18).</w:t>
      </w:r>
    </w:p>
    <w:p>
      <w:r>
        <w:t>Er – Dr. A.___ – halte die Idee des Beschwerdeführers, eine Ausbildung via «Verein B.___ » zu machen, für eine gute Idee. Für die Motivation des Beschwerdeführers und eine gewisse Erfolgschance spreche, dass er die Konfron tation mit der Realität nicht scheue, sich seinen Gefühlen stelle und sich selber durchaus auch ein Stück weit realistisch einzuschätzen vermöge. Er erscheine etwas gereift nach dem Tod des Vaters (im Mai 2018) und möchte Boden unter den Füssen gewinnen ( Urk. 8/11/6). Die ambulante Behandlung würde begleitend weitergeführt (ständige Evaluation von Diagnose, Fortschritten, Medikations möglichkeiten; Krisenintervention; kognitive Arbeit nach Bedarf; Urk. 8/11/7). 3.2</w:t>
      </w:r>
    </w:p>
    <w:p>
      <w:r>
        <w:t>Die Berufs berat eri n der Beschwerdegegnerin hielt im «Verlaufsprotokoll Berufs beratung» vom 2 1. Januar 2019 ( Urk. 8/28) zusammenfassend fest, dass der Beschwerdeführer «unter Drogeneinfluss» zum Erstgespräch vom 13. November 2018 erschienen sei. Das Gespräch habe trotzdem stattgefunden. Der Kunde bagatellisiere die Suchtproblematik und zeige keine Einsicht. Gemäss seinen Angaben habe er den Cannabiskonsum unter Kontrolle. Das Dossier werde (auch in Absprache mit dem RAD [Fallbesprechung vom 2 2. November 2018]) geschlos sen. Der Kunde habe die Möglichkeit, ein schriftliches Zusatzgesuch an die IV-Stelle zu richten, sobald er einen erfolgreichen Drogenentzug absolviert habe und eine mindestens vier- bis sechsmonatige Drogenabstinenz aufweisen könne. Das Dossier werde zur Prüfung eines allfälligen Rentenanspruchs an die zuständige Kundenberatung weitergeleitet ( Urk. 8/28/2). 3.3</w:t>
      </w:r>
    </w:p>
    <w:p>
      <w:r>
        <w:t>Zur Fallbesprechung mit dem RAD vom 2 2. November 2018 hielt die Berufsbera terin im Verlaufsprotokoll vom 2 1. J anuar 2019 Folgendes fest (Urk. 8/28/4): - «Eingliederung ist zurzeit nicht möglich - Suchtproblematik ist sehr präsent =&gt; erschien zum Erstgespräch bei der IV-Berufsberatung und Drogeneinfluss - Gemäss Arz t berichte, keine Einsicht, keine Motivation, sich stationär behan deln zu lassen - Empfehlung: Drogenentzug, um festzustellen, welche Diagnosen dann noch bestehen, und dann Leistungseinschätzung - Ob der Kunde jeweils in 1. AM eingegliedert werden kann ist sehr unwahr scheinlich bei vorhandener Suchtp roblematik und Vorgeschichte =&gt; Abweis .» 4 . 4.1</w:t>
      </w:r>
    </w:p>
    <w:p>
      <w:r>
        <w:t>Unter den Parteien umstritten und zu prüfen ist der Anspruch des Beschwerde führer s auf berufliche Eingliederungsmassnahmen im Sinne von Art. 8 IVG ( Urk. 2; vgl. E. 1.1). 4.2 4.2.1</w:t>
      </w:r>
    </w:p>
    <w:p>
      <w:r>
        <w:t>In formeller Hins icht ist vorweg darauf hinzuweisen, dass die Kürzung oder Ver weigerung von Leistungen der Invalidenversicherung grundsätzlich eine vorgän gige schriftliche Ermahnung und Einräumung einer Bedenkzeit verlangt (vgl. E. 1.5-6). Die Beschwerdegegnerin hat an keiner Stelle behauptet, dass sie eine solche Ermahnung vorgenommen hat, d en Akten ist sodann auch kein derartiges Vorgehen</w:t>
      </w:r>
    </w:p>
    <w:p>
      <w:r>
        <w:t>zu entnehmen . Demnach ist zu prüfen, ob vorliegend eine Ausnahme konstellation gegeben ist, in welcher Eingliederungsmassnahmen ohne Durch führung eines Mahn- und Bedenkzeitverfahrens</w:t>
      </w:r>
    </w:p>
    <w:p>
      <w:r>
        <w:t>verweigert werden durf ten. 4.2.2</w:t>
      </w:r>
    </w:p>
    <w:p>
      <w:r>
        <w:t>Eine Verweigerung oder Kürzung von Leistungen ohne Mahn- und Bedenkzeit verfahren wäre nach dem Gesagten zulässig, wenn einer der in Art. 7b Abs. 2 IVG aufgezählten Tatbestände erfüllt (vgl. E. 1.6.3) oder von einem fehlenden Eingliederungswillen (vgl. E. 1.3.3) auszugehen wäre. Die Rechtsprechung hat den Anwendungsbereich von Art. 7b Abs. 2 IVG auf Fälle qualifizierter Pflichtverlet zung beschränkt, zum Beispiel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(vgl. Urteil des Bundesgerichts 8C_743/2018 vom 27. Mai 2019 E. 5.2.2 mit Hinweisen).</w:t>
      </w:r>
    </w:p>
    <w:p>
      <w:r>
        <w:t>Dass der Beschwerdeführer eine qualifizierte Pflichtverletzung im Sinne der Rechtsprechung beging, ist nicht ersichtlich. Die Leistungsverweigerung erfolgte gestützt darauf, dass der Beschwerdeführer unter dem Einfluss von THC zum Gespräch bei der Berufsberatu ng erschienen war (vgl. Urk. 2), was keine qualifi zierte Pflichtverletzung im Sinne der zitierten Rechtsprechung darstellt. Sofern die Beschwerdegegnerin aufgrund des Zustand es und de s Verhalten s des Beschwerdeführer s anlässlich des Abklärungsgesprächs auf einen fehlenden Ein gliederungswillen schloss, kann ihr ebenfalls nicht gefolgt werden. So ist gemäss der Rechtsprechung nur dann von fe hlendem Eingliederungswillen beziehungs weise fehlender subjektiver Eingliederungsfähigkeit auszugehen, wenn er mit dem Beweisgrad der überwiegenden Wahrsch einlichkeit (BGE 138 V 218 E. 6 mit Hinweisen) feststeht. Dabei sind insbesondere die gegenüber der Verwaltung und den medizinischen Experten gemachten Aussagen betreffend Krankheitsüberzeu gung bzw. Arbeitsmotivation zu berücksichtigen. Ebenfalls von Belang sein kön nen die im Vorbescheidverfahren und vor kantonalem Versicherungsgericht gemachten Ausführungen beziehungsweise gestellten Anträge (Urteil des Bun desgerichts 9C_231/2015 vom 7. September 2015 E. 4.2 mit weiteren Hinweisen). Gegenüber Dr. A.___ zeigte sich der Beschwerdeführer motiviert (vgl. E. 3.1; vgl. auch Urk. 8/18). In seiner Beschwerde betonte er seinen Willen, eine Lehr e zu absolvieren (Urk. 5 S. 1) , und seine Überzeugung, dafür Angst und psy chosomatische Schmerzen überwinden zu können und zu wollen. Obwohl der THC-Konsum im Leben des Beschwerdeführer s sehr präsent ist (vgl. Urk. 8/28/3, Urk. 5 S. 3, vgl. auch E. 3.2), erklärte er seine Bereitschaft, sich im Zusammen hang mit beruflichen Massnahmen auch mit der Minimierung seines Konsums und psychiatrischer Unterstützung auseinanderzusetzen (Urk. 5 S. 5).</w:t>
      </w:r>
    </w:p>
    <w:p>
      <w:r>
        <w:t>Auch die gestellten Anträge sprechen für einen bestehenden Eingliederungswillen auf Sei ten des Beschwerdeführer s (Urk. 5 S. 2).</w:t>
      </w:r>
    </w:p>
    <w:p>
      <w:r>
        <w:t>Vor diesem Hintergrund kann ein fehlender Eingliederungswille nicht mit über wiegender Wahrscheinlichkeit angenommen werden. Somit hätte die Beschwer degegnerin vor der Abweisung des Leistungsbegehrens zwingen d ein Mahn- und Bedenkzeitverfahren durchführen müssen.</w:t>
      </w:r>
    </w:p>
    <w:p>
      <w:r>
        <w:t>4.3</w:t>
      </w:r>
    </w:p>
    <w:p>
      <w:r>
        <w:t>Im Übrigen ist dem Bericht von Dr. A.___ vom 25. August 2018 (vgl. E. 3.1) zwar zu entnehmen, dass er eine Abstinenz für angezeigt hält und er sich davon eine Verbesserung namentlich auch der von ihm erhobenen Konzentrationsdefi zite verspricht. Entgegen der von der Beschwerdegegnerin offenbar vertretenen Auffassung (Urk. 7) geht aus seinem Bericht aber nicht hervor, dass aus seiner Sicht für eine erfolgreiche Durchführung von Eingliederungsmassnahmen ein vorgängiger Cannabisentzug mit anschliessender vollständiger Abstinenz wäh rend vier bis sechs Monaten erforderlich (und zumutbar) ist (vgl. E. 1.4 und E. 1.5). 4. 4</w:t>
      </w:r>
    </w:p>
    <w:p>
      <w:r>
        <w:t>Demnach hätte die Beschwerdegegnerin den Anspruch des Beschwerdeführer s auf berufliche Massnahmen nicht ohne Weiteres mit der Begründung abweisen dür fen, er habe sich zunächst einem Cannabisentzug zu unterziehen und eine vier- bis sechsmonatige Abstinenz vorzuweisen. 4.5</w:t>
      </w:r>
    </w:p>
    <w:p>
      <w:r>
        <w:t>Anzumerken bleibt, dass bislang keine konkrete fachärztliche Einschätzung der medizinisch-theoretischen Arbeitsfähigkeit vorliegt. Diese ist aber für die Beur teilung der objektiven Eingliederungsfähigkeit von massgeblicher Bedeutu ng (vgl. E. 1.3.6), weshalb sich der medizinische Sachverhalt diesbezüglich als ergänzungsbedürftig erweist . 5.</w:t>
      </w:r>
    </w:p>
    <w:p>
      <w:r>
        <w:t>Die angefochtene Verfügung ist daher aufzuheben und die Sache an die Beschwerdegegnerin zurückzuweisen, damit sie eine umfassende, den spezifi schen normativen Vorgaben (vgl. BGE 143 V 418, 143 V 409, 141 V 281 betref fend die Beurteilung der Auswirkungen psychischer Erkrankungen auf das funk tionelle Leistungsvermögen und das in E. 1.1.3 erwähnte, zur Publikation bestimmte Urteil des Bundesgerichts 9C_724/2018 vom 11. Juli 2019 betreffend Beurteilung der Auswirkungen von Suchterkrankungen auf das funktionelle Leis tungsvermögen [Änderung der Rechtsprechung]) genügende psychiatrische Abklärung, die insbesondere auch Aufschluss über die Eingliederungsfähigkeit des Beschwerdeführers gibt, veranlasse. Danach hat sie über den Anspruch des Beschwerdeführer s auf berufliche Massnahmen, namentlich auch die von ihm beantragte Ausbildung, neu zu verfügen.</w:t>
      </w:r>
    </w:p>
    <w:p>
      <w:r>
        <w:t>Dabei wird (auch) die IV-Stelle die neue Rechtsprechung des Bundesgerichts betreffend den Anspruch auf Leistungen der Invalidenversicherung bei Vorliegen einer Suchterkrankung (vgl. E. 1.1.3) zu berücksichtigen haben.</w:t>
      </w:r>
    </w:p>
    <w:p>
      <w:r>
        <w:t>In diesem Sinne ist die Beschwerde gutzuheissen. 6.</w:t>
      </w:r>
    </w:p>
    <w:p>
      <w:r>
        <w:t>Da es im vorliegenden Verfahren um die Bewilligung oder Verweigerung von IV - Leistungen geht, ist das Verfahren kostenpflichtig. Die Gerichtskosten sind nach dem Verfahrensaufwand und unabhängig vom Streitwert im Rahmen von Fr. 200.-- bis Fr. 1‘000.-- festzulegen (Art. 69 Abs. 1 bis IVG) und auf Fr. 6 00.-- festzusetzen. Nach ständiger Rechtsprechung gilt die Rückweisung der Sache an die Verwaltung zur weiteren Abklärung und neuen Verfügung als vollständiges Obsiegen der beschwerdeführenden Partei (BGE 137 V 57 E. 2.1 mit Hinweisen). Entsprechend sind die Kosten der unterliegenden Beschwerdegegnerin aufzuerle gen . Das Gericht erkennt: 1.</w:t>
      </w:r>
    </w:p>
    <w:p>
      <w:r>
        <w:t>Die Beschwerde wird in dem Sinne gutgeheissen, dass die Verfügung vom 21. Januar 2019 aufgehoben und die Sache an die Sozialversicherungsanstalt des Kantons Zürich, IV-Stelle, zurückgewiesen wird, damit diese, nach erfolgter Abklärung im Sinne der Erwägungen, über den A nspruch des Beschwerdeführers auf berufliche Massnahmen</w:t>
      </w:r>
    </w:p>
    <w:p>
      <w:r>
        <w:t>neu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