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IV.2019.00125 vom 7. Juni 2019</w:t>
      </w:r>
    </w:p>
    <w:p>
      <w:r>
        <w:t>ZH Sozialversicherungsgericht, 2019-06-07, DE</w:t>
      </w:r>
    </w:p>
    <w:p>
      <w:r>
        <w:rPr>
          <w:b/>
        </w:rPr>
        <w:t xml:space="preserve">Quelle: </w:t>
      </w:r>
      <w:r>
        <w:t>https://mcp.opencaselaw.ch/entscheid/zh_sozialversicherungsgericht_IV.2019.00125</w:t>
      </w:r>
    </w:p>
    <w:p>
      <w:r>
        <w:t>FR: ZH_SOZIALVERSICHERUNGSGERICHT IV.2019.00125 du 7 juin 2019</w:t>
      </w:r>
    </w:p>
    <w:p>
      <w:r>
        <w:t>IT: ZH_SOZIALVERSICHERUNGSGERICHT IV.2019.00125 del 7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 Sie kann Folge von Geburts gebrechen, Krankheit oder Unfall sein (Art. 4 Abs. 1 des Bundesgesetzes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Nach Art. 1 Abs. IVG in Verbindung mit Art. 43 Abs. 1 ATSG prüft der Versiche rungsträger die Begehren der versicherten Person,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Das Gericht kann die Angelegenheit zu neuer Entscheidung an die Vorinstanz zurückweisen, besonders wenn mit dem angefochtenen Entscheid der Sachverhalt ungenügend festgestellt wurde (§ 26 Abs. 1 des Gesetzes über das So zialversiche rungsgericht</w:t>
      </w:r>
    </w:p>
    <w:p>
      <w:r>
        <w:t>[ GSVGer ] ). Gemäss stän diger Rechtsprechung ist in der Regel von der Rückweisung – da diese das Ver fahren verlängert und verteuert – abzusehen, wenn die Rechtsmittelinstanz den Prozess ohne wesentliche Weiterungen erledi gen kann. In erster Linie kommt eine Rückweisung in Frage, wenn der Versiche rungsträger auf ein Begehren überhaupt nicht eingetreten ist oder es ohne mate rielle Prüfung abgelehnt hat, wenn schwierige Ermessensentscheide zu treffen sind, oder wenn der ent scheidrelevante Sachverhalt ungenügend abgeklärt ist (vgl. Urteil des Bundesgerichts U 209/02 vom 10. September 2003 E. 5.2).</w:t>
      </w:r>
    </w:p>
    <w:p>
      <w:r>
        <w:rPr>
          <w:b/>
        </w:rPr>
        <w:t>E. 2</w:t>
      </w:r>
    </w:p>
    <w:p>
      <w:r>
        <w:t>Dagegen erhob X.___ am 1 4. Februar 2019 (Eingangsdatum) Beschwerde ( Urk. 1/1 f.) mit dem Rechtsbegehren, die angefochtene Verfügung sei aufzuheben und es sei ihm weiterhin eine Dreiviertelsrente zuzusprechen. Im Weiteren sei ihm die unentgeltliche Prozessführung zu gewähren ( Urk. 1/2). Zwecks Darlegung seiner finanziellen Verhältnisse reichte der Versicherte am 20. r espektive 2 5. März 2019 weitere Unterlagen ein ( Urk. 5-7/1-4). Mit Beschwerdeantwort vom 1 8. April 2019 beantragte die IV-Stelle die teilweise Gutheissung der Beschwerde im Sinne einer Rückweisung zu weiteren Abklärun gen ( Urk. 9) , worüber der Versicherte mit Verfügung vom 6. Mai 2019 in Kenntnis gesetzt wurde ( Urk. 11). Mit Stellungnahme vom 2 1. Mai 2019 erklärte er sich unter Beilage weiterer Unterlagen ( Urk. 14/1-3) mit dem Antrag der IV-Stelle einverstanden, sofern die angefochtene Verfügung aufgehoben, die bisherige Invalidenrente rückwirkend umgehend wieder ausgerichtet und die IV-Stelle das Revisionsverfahren ordnungsgemäss abschliessen werde ( Urk. 13). Das Gericht zieht in Erwägung: 1.</w:t>
      </w:r>
    </w:p>
    <w:p>
      <w:r>
        <w:rPr>
          <w:b/>
        </w:rPr>
        <w:t>E. 2.1</w:t>
      </w:r>
    </w:p>
    <w:p>
      <w:r>
        <w:t>Die Beschwerdegegnerin zog in der angefochtenen Verfügung vom 1 5. Januar 2019 ( Urk. 2) im Wesentlichen in Erwägung, dem Versicherten sei mit Schreiben vom 1 8. Januar 2017 die Auflage erteilt worden, eine intensive Psychotherapie in Anspruch zu nehmen. Dies e habe eine leitliniengerechte Behandlung über einen ausreichenden Zeitraum mit zweiwöchentlichen Serumspiegelproben bezüglich der verordne ten Medikamente beinhaltet. Die Auflage sei vom Ver sicherten nicht erfüllt worden, namentlich</w:t>
      </w:r>
    </w:p>
    <w:p>
      <w:r>
        <w:t>habe der vorgesehene stationäre psychiatrische Aufenthalt nicht stattgefunden. Vor diesem Hintergrund müsse anhand der Akten entschieden werden. Es sei darauf zu schliessen, dass sich die gesundheitliche Situation des Versicherten soweit verbessert habe, dass keine weitere Behandlung notwendig sei. Die Rente werde daher auf Ende des der Zustellung der Verfügung folgenden Monats aufgehoben.</w:t>
      </w:r>
    </w:p>
    <w:p>
      <w:r>
        <w:rPr>
          <w:b/>
        </w:rPr>
        <w:t>E. 2.2</w:t>
      </w:r>
    </w:p>
    <w:p>
      <w:r>
        <w:t>In seiner Beschwerdeschrift vom 1 4. Februar 2019 ( Urk. 1/1 f.) machte der Ver sicherte zusammengefasst geltend, dass er stets ausgehend von den Empfehlun gen der Ärzte die Behandlungen wahrgenommen habe und somit den Auflagen der Beschwerdegegnerin nachgekommen sei. Aufgrund seines schlechten Gesundheitszustandes sei es ihm nicht möglich, ein Einkommen zu erzielen, weshalb ihm weiterhin eine Invalidenrente auszurichten sei.</w:t>
      </w:r>
    </w:p>
    <w:p>
      <w:r>
        <w:rPr>
          <w:b/>
        </w:rPr>
        <w:t>E. 2.2.1</w:t>
      </w:r>
    </w:p>
    <w:p>
      <w:r>
        <w:t>und 2.2.3 mit Hinweisen ). Im Übrigen ist anzumerken, dass praxisgemäss selbst die Notwendigkeit des Bezugs von Sozialhilfe (vgl. Urk. 6) kein überwiegendes Inte resse der versicherten Person an der (Weiter-)Ausrichtung von Leistungen zu begründen vermögen würde (vgl. Urteil des Bundesgerichts 8C_110/2008 vom 7. Mai 2008 E. 2.3).</w:t>
      </w:r>
    </w:p>
    <w:p>
      <w:r>
        <w:t>Aus den genannten Gründen ist die aufschiebende Wirkung der Beschwerde somit nicht wiederherzustellen und das entsprechende Gesuch abzuweisen.</w:t>
      </w:r>
    </w:p>
    <w:p>
      <w:r>
        <w:rPr>
          <w:b/>
        </w:rPr>
        <w:t>E. 2.3</w:t>
      </w:r>
    </w:p>
    <w:p>
      <w:r>
        <w:t>Mit Beschwerdeantwort vom 1 8. April 2019 ( Urk. 9) hielt die IV-Stelle fest, dass aus mehreren Gründen weitere Abklärungen notwendig seien. So erweise sich die erforderliche Intensität der dem Versicherten auferlegten psychotherapeutischen Behandlung als unklar. Dies gelte ebenfalls in Bezug auf die Frage, ob damit eine Verbesserung des Gesundheitszustandes erreicht werden könne. Die Z.___ -Gutachter hätten eine offene Prognose formuliert. Im Weiteren lasse sich die aktuelle gesundheitliche Situation des Beschwerdeführers gestützt auf die vor handenen Unterlagen nicht abschliessend beurteilen. Auch aus diesem Grund sei eine Rückweisung zu weiteren Abklärungen angezeigt.</w:t>
      </w:r>
    </w:p>
    <w:p>
      <w:r>
        <w:rPr>
          <w:b/>
        </w:rPr>
        <w:t>E. 2.4</w:t>
      </w:r>
    </w:p>
    <w:p>
      <w:r>
        <w:t>In seiner Stellungnahme vom 1 4. Mai 2019 ( Urk. 13) erklärte sich der Beschwer deführer mit dem Antrag der Beschwerdegegnerin auf Rückweisung der Sache zwecks weiterer medizinischer Abklärungen einverstanden, sofern die angefoch tene Verfügung aufgehoben, die bisherige Invalidenrente rückwirkend umgehend wieder ausgerichtet und die IV-Stelle das Revisionsverfahren ordnungsgemäss abschliessen werde.</w:t>
      </w:r>
    </w:p>
    <w:p>
      <w:r>
        <w:rPr>
          <w:b/>
        </w:rPr>
        <w:t>E. 3</w:t>
      </w:r>
    </w:p>
    <w:p>
      <w:r>
        <w:t>Die Parteien beantragen übereinstimmend die Rückweisung der Angelegenheit zu weiteren Abklärungen, was mit der Rechts- und Aktenlage in Einklang steht. So ging d ie Beschwerdegegnerin in der angefochtenen Verfügung davon aus, dass der Versicherte die ihm mit Schreiben vom 1 8. Januar 2017 (Urk. 10/136) aufer legte psychotherapeutische Behandlung nicht durchgeführt habe. Mit Blick auf die Akten lässt sich dies allerdings nicht mit dem im Sozialversicherungsrecht geltenden Beweisgrad der überwiegenden Wahrscheinlichkeit feststellen (vgl. BGE 119 V 9 E. 3c/ aa ). Einerseits führte die Beschwerdegegnerin in ihrer Beschwerdeantwort vom 1 8. April 2019 selbst zu Recht aus, dass die auferlegte Schadenminderungspflicht - bis auf die alle zwei Wochen durchzuführende Serumspiegelkontrolle - ve rgleichsweise vage formuliert wo rde n sei . Andererseits ergibt sich aus den Akten, dass der Beschwerdeführer zwa r vom 1 3. November bis 1 4. Dezember 2017 eine stationäre Behandlung im A.___ Davos in Anspruch genommen hatte ( Urk. 10/157). In Bezug auf die in erster Linie von Dr. med. B.___ , Fachärztin für Psychiatrie und Psycho therapie, ab April 2017 durchgeführte ambulante psychiatrisch-psychotherapeu tische Behandlung lässt sich allerdings nicht rechtsgenüglich eruieren, in welchem Intervall die jeweiligen Sitzungen stattfanden (vgl. Urk. 10/144, 10/164/4 ff. und 10/ 166). Es mangelt zudem an Angaben betreffend die Ergeb nisse der Serumspiegelkontrolle n , welche gemäss Dr. B.___ durch Dr. med. C.___ , Fachärztin für Allgemeine Innere Medizi n, durchgeführt wurde n (vgl. Urk. 10/166/3).</w:t>
      </w:r>
    </w:p>
    <w:p>
      <w:r>
        <w:t>Im Weiteren ist der Beschwerdegegnerin beizupflichten, dass in Bezug auf den Gesundheitszustand des Versicherten weitere Abklärungen angezeigt erscheinen. In diesem Kontext fällt auf, dass seitens der Z.___ -Gutachter in der Expertise vom 1 8. Juni 2015 aus psychiatrischen Gründen auf eine vollständige Arbeitsunfähig keit für jegliche Erwerbstätigkeit en geschlossen wurde (Urk. 10/122/46). Ab Dezember 2016 meldete sich der Beschwerdeführer indes bei der UNIA Arbeitslo senkasse an, wobei er eine Vermittlungsfähigkeit von 25 % angab ( Urk. 10/133). Ferner finden sich Hinweise, dass der Versicherte Tätigkeiten in der O.___ Winterthur sowie als Übersetzer wahrnahm, wobei sowohl Informationen zum Arbeitspensum als auch zu den damit generierten Einkünften fehlen (vgl. Urk. 10/122/14, 10/157/2).</w:t>
      </w:r>
    </w:p>
    <w:p>
      <w:r>
        <w:t>In Anbetracht dieser Gegebenheiten ist die Beschwerde in dem Sinne gutzuheis sen, dass die angefochtene Verfügung vom 1 5. Januar 2019 ( Urk. 2) aufzuheben und die Angelegenheit an die Beschwerdegegnerin zurückzuweisen ist, damit diese die notwendigen Abklärungen vornehme und hernach über den Leistungs anspruch des Beschwerdeführers neu entscheide.</w:t>
      </w:r>
    </w:p>
    <w:p>
      <w:r>
        <w:rPr>
          <w:b/>
        </w:rPr>
        <w:t>E. 4.1</w:t>
      </w:r>
    </w:p>
    <w:p>
      <w:r>
        <w:t>Zu prüfen bleibt der sinngemässe Antrag des Beschwerdeführers, die aufschie bende Wirkung der Beschwerde gegen die Verfügung vom 1 5. Januar 2019</w:t>
      </w:r>
    </w:p>
    <w:p>
      <w:r>
        <w:t>sei wiederherzustellen ( vgl. Urk. 13 ).</w:t>
      </w:r>
    </w:p>
    <w:p>
      <w:r>
        <w:rPr>
          <w:b/>
        </w:rPr>
        <w:t>E. 4.2</w:t>
      </w:r>
    </w:p>
    <w:p>
      <w:r>
        <w:t>Nach ständiger bundesgerichtlicher Rechtsprechung dauert der mit der revisions weise verfügten Herabsetzung oder Aufhebung einer Rente der Invalidenver sicherung verbundene Entzug der aufschiebenden Wirkung der Beschwerde bei Rückweisung der Sache an die IV-Stelle zu weiteren Abklärungen auch noch für den Zeitraum dieses Abklärungsverfahrens bis zum Erlass der neuen Verwal tungsverfügung an. Vorbehalten bleibt der Fall, dass die IV-Stelle die angefoch tene Revisionsverfügung ohne hinreichende Abklärung der Revisionsvoraus setzungen nur deshalb erliess, um rechtsmissbräuchlich einen möglichst frühen Revisionszeitpunkt zu provozieren. Diesfalls hat das kantonale Gericht den in der Revisionsverfügung entzogenen Suspensiveffekt der Beschwerde für den Zeit raum wieder herzustellen, den das Verfügungsverfahren in Anspruch genommen hätte, wenn es formell korrekt durchgeführt worden wäre (Urteil des Bundesge richts 9C_567/2017 vom 2 1. November 2017 E. 2.2.1 mit Hinweisen ). Bei leistungsaufhebenden Verfügungen ist der Entzug der aufschiebenden Wirkung die Regel im Sozialversicherungsrecht (Urteil des Bundesgerichts 8C_528/2017 vom 2 2. März 2018 E. 6.1).</w:t>
      </w:r>
    </w:p>
    <w:p>
      <w:r>
        <w:rPr>
          <w:b/>
        </w:rPr>
        <w:t>E. 4.3</w:t>
      </w:r>
    </w:p>
    <w:p>
      <w:r>
        <w:t>Über den Antrag des Beschwerdeführers auf Wiederherstellung der aufschieben den Wirkung ist nach dem Gesagten ungeachtet dessen zu entscheiden, dass die angefochtene Verfügung mit dem vorliegenden Urteil aufgehoben wird.</w:t>
      </w:r>
    </w:p>
    <w:p>
      <w:r>
        <w:t>Der Ver sicherte begründete seinen Antrag in der Stellungnahme vom 1 4. Mai 2019 nicht, sondern verlangte einzig die umgehende und rückwirkende Wiederausrichtung der bisherigen Invalidenrente ( Urk. 13). Es sind allerdings keine - eine ausnahms weise Wiederherstellung des Suspensiveffektes rechtfertigende - Anhaltspunkte dafür ersichtlich, dass die Beschwerdegegnerin die rentenaufhebende Verfügung ohne hinreichende Abklärung der Revisionsvoraussetzungen bloss deshalb erlas sen hätte, um rechtsmissbräuchlich einen möglichst frühen Revisionszeitpunkt zu provozieren. I nsbesondere tätigte sie seit dem Frühjahr 2014 Abklärungen im Rahmen des Rentenrevisionsverfahrens und erliess erst am 1 5. Januar 2019 die rentenaufhebende Verfügung ( Urk. 2) . Hinzu kommt, dass dem Beschwerdeführer aus der Fortdauer des Entzugs der aufschiebenden Wirkung während des Abklä rungsverfahrens so oder anders kein Schaden erwächst . Wird der</w:t>
      </w:r>
    </w:p>
    <w:p>
      <w:r>
        <w:t>rentenaufhe bende Entscheid nach Durchführung der weiteren Abklärungen bestätigt, bleibt es bei der Leistungssituation, mit welcher der Versicherte seit der Revisionsver fügung zu rechnen hatte. Ergeben die Abklärungen, dass die Voraussetzungen für die verfügte Rentenaufhebung im Zeitpunkt der Verfügung vom 1 5. Januar 2019 (noch) nicht gegeben waren, werden dem Beschwerdeführer die bis zur neuen Revisionsverfügung geschuldeten Leistungen nachbezahlt (vgl. zum Ganzen Urteil des Bundesgerichts 9C_567/2017 vom 2 1. November 2017 E.</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