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IV.2019.00124 vom 1. Juli 2020</w:t>
      </w:r>
    </w:p>
    <w:p>
      <w:r>
        <w:t>ZH Sozialversicherungsgericht, 2020-07-01, DE</w:t>
      </w:r>
    </w:p>
    <w:p>
      <w:r>
        <w:rPr>
          <w:b/>
        </w:rPr>
        <w:t xml:space="preserve">Quelle: </w:t>
      </w:r>
      <w:r>
        <w:t>https://mcp.opencaselaw.ch/entscheid/zh_sozialversicherungsgericht_IV.2019.00124</w:t>
      </w:r>
    </w:p>
    <w:p>
      <w:r>
        <w:t>FR: ZH_SOZIALVERSICHERUNGSGERICHT IV.2019.00124 du 1 juillet 2020</w:t>
      </w:r>
    </w:p>
    <w:p>
      <w:r>
        <w:t>IT: ZH_SOZIALVERSICHERUNGSGERICHT IV.2019.00124 del 1 luglio 2020</w:t>
      </w:r>
    </w:p>
    <w:p>
      <w:pPr>
        <w:pStyle w:val="Heading2"/>
      </w:pPr>
      <w:r>
        <w:t>Erwägungen</w:t>
      </w:r>
    </w:p>
    <w:p>
      <w:r>
        <w:rPr>
          <w:b/>
        </w:rPr>
        <w:t>E. 1</w:t>
      </w:r>
    </w:p>
    <w:p>
      <w:r>
        <w:t>Die 1974 geborene X.___ meldete sich am 1 5. Dezember 2015 (Eingangsdatum) unter Hinweis auf Depressionen bei der Sozialversicherungs-anstalt des Kantons Zürich, IV-Stelle, zum Leistungsbezug an ( Urk. 7/9). Diese tätigte erwerbliche ( Urk. 7/1, 7/12-13) sowie medizinische ( Urk. 7/18) Abklärun gen. Mit Schreiben vom 2 2. Juli 2016 stellte sie der Versicherten Unterstützung in Form von Arbeitsvermittlung in Aussicht ( Urk. 7/28). Mit Verfügung vom 1 4. November 2016 teilte sie ihr mit, sie übernehme die Kosten für eine Arbeits vermittlung plus ( Urk. 7/33). Ab 3. Januar 2017 nahm die Versicherte an einem Arbeitstraining teil ( Urk. 7/37), welches mit Verfügung vom 1 2. Juli 2017 bis am 2. September 2017 verlängert wurde ( Urk. 7/48). Mit Schreiben vom 1 2. Septem ber 2017 teilte die IV-Stelle der Versicherten mit, die Arbeitsvermittlung werde abgeschlossen ( Urk. 7/51). In der Folge holte sie einen Bericht der behandelnden Ärztin ein ( Urk. 7/54). Mit Schreiben vom 14. November 2017 ersuchte die Ver sicherte um erneute Unterstützung in Form der Arbeitsvermittlung ( Urk. 7/63). Am 2 0. Dezember 2017 wurde ihr mitgeteilt, die IV-Stelle würde sie bei der Stel lensuche unterstützen ( Urk. 7/66). Mit Schreiben vom 2 9. Januar 2018 wurde die Arbeitsvermittlung beendet ( Urk. 7/67). Daraufhin fand am 2 5. April 2018 eine Haushaltsabklärung statt ( Urk. 7/72). Mit Schreiben vom 2 6. Juli 2018 wurde der Versicherten eine Schadenminderungspflicht in Form der Weiterführung der Therapie auferlegt ( Urk. 7/76). Am 6. August 2018 teilte die IV-Stelle der Versi cher ten mit, sie werde sie mit einem Job Coaching unterstützen ( Urk. 7/85). Nach durchgeführtem Vorbescheidverfahren sprach die IV-Stelle der Versicherten mit Verfügung vom 2 1. Januar 2019 eine Viertelsrente vom 1. Januar bis 3 1. März 2018 zu ( Urk.</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 geben worden ist, in der Beurteilung der medizinischen Zusammenhänge und in der Beurteilung der medizinischen Situation einleuchtet und die Schluss folgerun gen widerspruchsfrei begründet, nicht der gleiche Beweiswert zu (Urteil des Bun 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2</w:t>
      </w:r>
    </w:p>
    <w:p>
      <w:r>
        <w:t>Dagegen erhob diese mit Eingabe vom 1 3. Februar 2019 Beschwerde beim hiesi gen Sozialversicherungsgericht und beantragte, es sei ihr auch über den 31. März 2018 hinaus eine Invalidenrente auszurichten ( Urk. 1).</w:t>
      </w:r>
    </w:p>
    <w:p>
      <w:r>
        <w:t>Mit Beschwerdeantwort vom 8. Mai 2019 schloss die IV-Stelle auf Abweisung der Beschwerde ( Urk. 6), was der Beschwerdeführerin mit Verfügung vom 1 0. Mai 2019 angezeigt wurde ( Urk. 8).</w:t>
      </w:r>
    </w:p>
    <w:p>
      <w:r>
        <w:t>Mit Beschluss vom 5. Juni 2020 wurde der Beschwerdeführerin mitgeteilt, nach einer vorläufigen Prüfung der Sach- und Rechtslage erachte das Gericht es als zweifelhaft, dass die IV-Stelle den medizinischen Sachverhalt genügend abgeklärt habe, weshalb die angefochtene Verfügung aufgehoben und die Sache zur weite ren Abklärung an die IV-Stelle zurückgewiesen werden könnte. Da durchaus denkbar wäre, dass die zu tätigenden Abklärungen zu einem Resultat führen könnten, welches einen Anspruch auf Ausrichtung der gesprochenen befristeten Rente in Frage stellen könnte, werde ihr Gelegenheit gegeben, die Chancen und Risiken des vorliegenden Beschwerdeverfahrens noch einmal abzuwägen und die Beschwerde gegebenenfalls zurückzuziehen (Urk. 9). Mit Schreiben vom 18. Juni 202 0 teilte die Beschwerdeführerin mit, sie halte an ihrer Beschwerde fest (Urk. 11). Das Gericht zieht in Erwägung: 1.</w:t>
      </w:r>
    </w:p>
    <w:p>
      <w:r>
        <w:rPr>
          <w:b/>
        </w:rPr>
        <w:t>E. 2.1</w:t>
      </w:r>
    </w:p>
    <w:p>
      <w:r>
        <w:t>Im angefochtenen Entscheid wurde erwogen, die medizinischen Abklärungen hätten gezeigt, dass die Versicherte ab Februar 2015 in ihrer angestammten Tätigkeit zu 50 % arbeitsfähig gewesen sei. Da sie im Gesundheitsfall zu 80 % erwerbstätig wäre und im Haushalt nur zu 1,2 % eingeschränkt sei, resultiere in des kein Anspruch auf eine Invalidenrente. Seit dem 1. Januar 2018 werde der Invaliditätsgrad bei Versicherten, die einen Aufgabenbereich ausüben, anders berechnet. In Anwendung der neuen Bestimmung ergebe sich für die Zeit ab 1. Januar 2018 ein Invaliditätsgrad von 40 % und somit ein Anspruch auf eine Viertelsrente der Invalidenversicherung. Da sich der Gesundheitszustand der Ver sicherten indes soweit gebessert habe, dass sie wieder zu 60 % arbeitsfähig sei, bestehe ab 1. April 2018 kein Anspruch mehr auf eine Invalidenrente (Urk. 2).</w:t>
      </w:r>
    </w:p>
    <w:p>
      <w:r>
        <w:rPr>
          <w:b/>
        </w:rPr>
        <w:t>E. 2.2</w:t>
      </w:r>
    </w:p>
    <w:p>
      <w:r>
        <w:t>Demgegenüber macht die Beschwerdeführerin geltend, die IV-Stelle sei zu Unrecht davon ausgegangen, dass sich ihr Gesundheitszustand verbessert habe. Es lägen keine Arztberichte in den Akten, die auf eine solche Verbesserung schliessen lassen würden. Zudem habe die IV-Stelle das Valideneinkommen falsch berechnet. Ihr Arbeitsverhältnis sei krankheitsbedingt aufgelöst worden, weshalb auf ihr ehemaliges Einkommen abzustellen sei. Sie habe daher Anspruch auf eine halbe Invalidenrente, auch über den März 2018 hinaus (Urk. 1).</w:t>
      </w:r>
    </w:p>
    <w:p>
      <w:r>
        <w:rPr>
          <w:b/>
        </w:rPr>
        <w:t>E. 3.1</w:t>
      </w:r>
    </w:p>
    <w:p>
      <w:r>
        <w:t>Im Bericht der behandelnden Ärzte , Dr. med. Y.___ un d Dr. med. Z.___ , Fachä rzt e FMH für Psychiatrie und Psychotherapie, vom 16. März 2016 wurde folgende Diagnose mit Auswirkung auf die Arbeitsfähigkeit aufgeführt (Urk. 7/18 S. 1): - Bipolare Störung II , gegenwärtig leich te depressive Episode (ICD-10 F 31.8)</w:t>
      </w:r>
    </w:p>
    <w:p>
      <w:r>
        <w:t>Die Patientin habe während der Schwangerschaft im Jahr 2014 ihre Medikamente absetzen müssen. Daraufhin habe sie ab Februar 2015 eine depressive Sympto matik mit starker Verunsicherung und extrem negativem Selbstbild entwickelt. Nach Geburt des Kindes sei eine Therapie mit Lithium begonnen worden, die zu einer Besserung des Zustandes geführt habe. Nach einer erneuten Änderung der Medikation sei der Zustand der Patientin seit Januar 2016 nun stabil, ohne depressive Symptomatik und ohne Hinweise auf manisches Erleben (Urk. 7/18 S.</w:t>
      </w:r>
    </w:p>
    <w:p>
      <w:r>
        <w:t>2-3).</w:t>
      </w:r>
    </w:p>
    <w:p>
      <w:r>
        <w:t>Die Patientin sei bewusstseinsklar und allseits orientiert. Die Konzentration sei subjektiv vermindert, die Aufmerksamkeit intakt. Im formalen Denken sei sie geordnet. Inhaltlich bestünden keine Denkstörungen. Im Affekt sei sie ausgegli chen und schwingungsfähig. Der Rapport sei herstellbar, Antrieb und Appetit seien normal, der Schlaf sei aktuell gut (Urk. 7/18 S. 3).</w:t>
      </w:r>
    </w:p>
    <w:p>
      <w:r>
        <w:t>Unter adäquater Behandlung sei bei bipolaren affektive n Störungen eine gute Leistungsfähigkeit erreichbar. Anamnestisch habe sich jedoch die adäquate medikamentöse Einstellung als schwierig herausgestellt, so dass trotz aktuell re lativ geringer Symptombelastung eine valide Aussage zur individuellen Prognose nicht möglich sei (Urk. 7/18 S. 3).</w:t>
      </w:r>
    </w:p>
    <w:p>
      <w:r>
        <w:t>Zur Arbeitsfähigkeit wurde festgehalten, aufgrund der leichten depressiven Rest symptomatik mit verminderter Belastbarkeit, Anpassungsfähigkeit und vermehr tem Pausenbedarf sei die Versicherte nur zu 50 % arbeitsfähig (Urk. 7/18 S. 4).</w:t>
      </w:r>
    </w:p>
    <w:p>
      <w:r>
        <w:rPr>
          <w:b/>
        </w:rPr>
        <w:t>E. 3.2</w:t>
      </w:r>
    </w:p>
    <w:p>
      <w:r>
        <w:t>Im Bericht der behandelnden Ärzte Dr. Y.___ sowie Dr. Z.___ vom 2. Oktober 2017 wurde die gleiche Diagnose wie im Vorbericht genannt (Urk. 7/54 S. 1).</w:t>
      </w:r>
    </w:p>
    <w:p>
      <w:r>
        <w:t>Seit dem letzten Bericht vom März 2016 sei der psychische Zustand relativ stabil, allenfalls mit leichter depressiver Symptomatik ohne Hinweise auf erneutes ma nisches Erleben. Die Patientin sei immer noch eingeschränkt in der Belastbarkeit sowie im Arbeitstempo (Urk. 7/54 S. 2).</w:t>
      </w:r>
    </w:p>
    <w:p>
      <w:r>
        <w:t>Nach initialen Schwierigkeiten bei der medikamentösen Einste l lung habe sich eine relativ gute Balance eingestellt, weshalb von einer günstigen Prognose aus zugehen sei (Urk. 7/54 S. 2).</w:t>
      </w:r>
    </w:p>
    <w:p>
      <w:r>
        <w:t>Aufgrund der leichten depressiven Restsymptomatik, der verminderten Belastbar keit und dem leicht verminderten Arbeitstempo sei die Versicherte zu 50 % arbeitsunfähig (Urk. 7/54 S. 2-3).</w:t>
      </w:r>
    </w:p>
    <w:p>
      <w:r>
        <w:rPr>
          <w:b/>
        </w:rPr>
        <w:t>E. 3.3</w:t>
      </w:r>
    </w:p>
    <w:p>
      <w:r>
        <w:t>Am 2 8. Februar 2018 nahm Dr. med. A.___ , Fachärztin FMH für Psychiatrie und Psychotherapie, für den RAD Stellung. Als Diagnose mit Auswir kung auf die Arbeitsfähigkeit nannte sie folgende (Urk. 7/78 S. 4): - Bipolare affektive Störung II, ggw . leicht e depressive Episode (ICD-10: F 31.8), Erstdiagnose 2014, anamnestischer Krankheitsbeginn Anfang 2013</w:t>
      </w:r>
    </w:p>
    <w:p>
      <w:r>
        <w:t>Es bestehe eine leichte depressive Symptomatik, die allgemeine Belastbarkeit und das Arbeitstempo seien noch reduziert. Die Konzentration sei subjektiv leicht ver mindert (Urk. 7/78 S. 5).</w:t>
      </w:r>
    </w:p>
    <w:p>
      <w:r>
        <w:t>Für zeitlich flexible Tätigkeiten ohne permanenten Zeit- und Termindruck, bei nur geringem Publikumsverkehr, ohne besondere Anforderungen an das Umstel lungs - und Anpassungsvermögen sei medizinisch-theoretisch von einer maxima len Arbeitsfähigkeit von 60 % auszugehen. Von Februar bis Dezember 2015 sei die Versicherte vollständig arbeitsunfähig gewesen. Ab Januar 2016 bis Dezember 2017 habe eine 50%ige Arbeitsfähigkeit bestanden und seit Januar 2018 sei die Versicherte zu 60 % arbeitsfähig ( Urk. 7/78 S.</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5.1</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gesetzlichen Rahmens auf Fr. 600.-- festzusetzen und ausgangsgemäss der Be schwerde gegnerin aufzuerlegen.</w:t>
      </w:r>
    </w:p>
    <w:p>
      <w:r>
        <w:rPr>
          <w:b/>
        </w:rPr>
        <w:t>E. 5.2</w:t>
      </w:r>
    </w:p>
    <w:p>
      <w:r>
        <w:t>Ausgangsgemäss hat die vertretene Beschwerdeführerin sodann Anspruch auf eine Prozessentschädigung. Entsprechend der Bedeutung der Streitsache und der Schwierigkeit des Prozesses ist diese auf Fr. 1'600.-- festzulegen.</w:t>
      </w:r>
    </w:p>
    <w:p>
      <w:r>
        <w:t>Das Gericht erkennt: 1.</w:t>
      </w:r>
    </w:p>
    <w:p>
      <w:r>
        <w:t>In Gutheissung der Beschwerde wird die angefochtene Verfügung vom 21. Januar 2019 aufgehoben und die Sache an die Sozialversicherungsanstalt des Kantons Zürich, IV-Stelle, zurückgewiesen, damit sie im Sinne der Erwägungen verfahre und hernach über den Rentenanspruch der Beschwerdeführerin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1’600 .-- (inkl. Barauslagen und MWSt ) zu bezahlen. 4.</w:t>
      </w:r>
    </w:p>
    <w:p>
      <w:r>
        <w:t>Zustellung gegen Empfangsschein an: - Rechtsanwalt Christos Antoniadis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