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IV.2019.00120 vom 6. November 2019</w:t>
      </w:r>
    </w:p>
    <w:p>
      <w:r>
        <w:t>ZH Sozialversicherungsgericht, 2019-11-06, DE</w:t>
      </w:r>
    </w:p>
    <w:p>
      <w:r>
        <w:rPr>
          <w:b/>
        </w:rPr>
        <w:t xml:space="preserve">Quelle: </w:t>
      </w:r>
      <w:r>
        <w:t>https://mcp.opencaselaw.ch/entscheid/zh_sozialversicherungsgericht_IV.2019.00120</w:t>
      </w:r>
    </w:p>
    <w:p>
      <w:r>
        <w:t>FR: ZH_SOZIALVERSICHERUNGSGERICHT IV.2019.00120 du 6 novembre 2019</w:t>
      </w:r>
    </w:p>
    <w:p>
      <w:r>
        <w:t>IT: ZH_SOZIALVERSICHERUNGSGERICHT IV.2019.00120 del 6 novembre 2019</w:t>
      </w:r>
    </w:p>
    <w:p>
      <w:pPr>
        <w:pStyle w:val="Heading2"/>
      </w:pPr>
      <w:r>
        <w:t>Erwägungen</w:t>
      </w:r>
    </w:p>
    <w:p>
      <w:r>
        <w:rPr>
          <w:b/>
        </w:rPr>
        <w:t>E. 1.1</w:t>
      </w:r>
    </w:p>
    <w:p>
      <w:r>
        <w:t>X.___ , geboren 1973, besuchte eine Handelsschule (ohne Abschluss) und bildete sich zum diplomierten Künstler und Grafiker aus ( Urk. 12/3 und Urk. 12/17). Ab September 2009 arbeitete er als Short Movie Editor und 3D-Visualisator bei der Y.___ , anfänglich in einem 50%-Pensum, ab August 2013 bis April 2015 in einem 30%-Pensum. Nebenbei übernahm er als Gesellschafter der im September 2008 gegründeten Z.___ GmbH freiberuflich graphische Aufträge (Urk. 12/5, Urk. 12/8, Urk. 12/34, Urk. 12/126).</w:t>
      </w:r>
    </w:p>
    <w:p>
      <w:r>
        <w:t>Am 5. Dezember 2013 (Eingangsdatum) meldete sich der Versicherte bei der Sozial versicherungsanstalt des Kantons Zürich, IV-Stelle, unter Hinweis auf ADS sowie den Verdacht auf eine schizoide Veranlagung zur Früherfassung an (Urk. 12/4), wobei er das Gesuch am 6. Januar 2014 telefonisch zurückzog (Urk. 12/10).</w:t>
      </w:r>
    </w:p>
    <w:p>
      <w:r>
        <w:rPr>
          <w:b/>
        </w:rPr>
        <w:t>E. 1.2</w:t>
      </w:r>
    </w:p>
    <w:p>
      <w:r>
        <w:t>Der Versicherte meldete sich a m 1 7. März 2016 (Eingangsdatum) erneut zum Be zug von Leistungen der Invalidenversicherung an , unter Hinweis auf ein ADHS (Urk. 12/12). Erwerbliche Abklärungen ergaben, dass der Versicherte die Berufsmittelschule, anfänglich technischer, nach einem Unterbruch gestalteri scher Richtung, besuchte mit dem Ziel, nach Erlangen der Berufsmaturität Robo tik oder Pädagogik bzw. Umweltwissenschaften zu studieren, wofür er um finan zielle Unterstützung ersuchte (Standortgespräch vom 3 0. März 2016, Urk. 12/16, und Verlaufsprotokoll Eingliederungsberatung, Urk. 12/47).</w:t>
      </w:r>
    </w:p>
    <w:p>
      <w:r>
        <w:t>Die IV-Stelle holte die Berichte der behandelnden Ärzte ( Urk. 12/20, Urk. 12/31), die Steuereinschät zungsakten (Periode 2010-2013, Urk. 12/26) sowie einen Auszug aus dem Indi viduellen Konto des Versicherten (IK-Auszug, Urk. 18/34) ein und gewährte dem Versicherten Kostengutsprache für eine berufliche Potentialabklärung vom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