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IV.2019.00117 vom 11. Januar 2002</w:t>
      </w:r>
    </w:p>
    <w:p>
      <w:r>
        <w:t>ZH Sozialversicherungsgericht, 2002-01-11, DE</w:t>
      </w:r>
    </w:p>
    <w:p>
      <w:r>
        <w:rPr>
          <w:b/>
        </w:rPr>
        <w:t xml:space="preserve">Quelle: </w:t>
      </w:r>
      <w:r>
        <w:t>https://mcp.opencaselaw.ch/entscheid/zh_sozialversicherungsgericht_IV.2019.00117</w:t>
      </w:r>
    </w:p>
    <w:p>
      <w:r>
        <w:t>FR: ZH_SOZIALVERSICHERUNGSGERICHT IV.2019.00117 du 11 janvier 2002</w:t>
      </w:r>
    </w:p>
    <w:p>
      <w:r>
        <w:t>IT: ZH_SOZIALVERSICHERUNGSGERICHT IV.2019.00117 del 11 gennaio 2002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Die Versicherte beantragte am 21.</w:t>
      </w:r>
    </w:p>
    <w:p>
      <w:r>
        <w:t>April 2009 (Eingangsdatum) – unter Hinweis auf erhöhte Ermüdbarkeit, Wortfindungsstörungen sowie Konzentrations störungen in Belastungssituationen – Massnahmen für die berufliche Einglie derung in Form einer Kostenbeteiligung bei der Erstausbildung (Urk.</w:t>
      </w:r>
    </w:p>
    <w:p>
      <w:r>
        <w:t>7/21). Mit Verfügung vom 17. Februar 2010 verneinte die IV-Stelle einen Anspruch auf berufliche Massnahmen (Urk.</w:t>
      </w:r>
    </w:p>
    <w:p>
      <w:r>
        <w:t>7/51).</w:t>
      </w:r>
    </w:p>
    <w:p>
      <w:r>
        <w:rPr>
          <w:b/>
        </w:rPr>
        <w:t>E. 1.4</w:t>
      </w:r>
    </w:p>
    <w:p>
      <w:r>
        <w:t>Am 19. Dezember 2011 (Eingangsdatum) meldete sich die Versicherte wiederum bei der IV-Stelle an und beantragte die Gewährung beruflicher Massnahmen (Urk.</w:t>
      </w:r>
    </w:p>
    <w:p>
      <w:r>
        <w:t>7/62). Am 22. März 2012 teilte die IV-Stelle der Versicherten mit, dass die Voraussetzungen für eine Leistungszusprache erfüllt seien und ihr Kostengut sprache für die Berufsvorbereitung in der Kita Y.___ erteilt werde (Urk.</w:t>
      </w:r>
    </w:p>
    <w:p>
      <w:r>
        <w:t>7/67). Am 16.</w:t>
      </w:r>
    </w:p>
    <w:p>
      <w:r>
        <w:t>August 2012 wurde der Versicherten sodann Kosten gutsprache für die erstmalige be rufliche Ausbildung als Fachfrau Betreuung in der Kita erteilt (Urk.</w:t>
      </w:r>
    </w:p>
    <w:p>
      <w:r>
        <w:t>7/78). Am 16.</w:t>
      </w:r>
    </w:p>
    <w:p>
      <w:r>
        <w:t>Dezember 2015 wurde n die beruflichen Mass nahmen erfol greich abgeschlossen ( Urk. 7/125) und mit Verfügung vom 27.</w:t>
      </w:r>
    </w:p>
    <w:p>
      <w:r>
        <w:t>Mai 2016 wurde der Versicherten bei einem Invaliditätsgrad von 66 % eine Dreivier telsr ente zugesprochen (Urk.</w:t>
      </w:r>
    </w:p>
    <w:p>
      <w:r>
        <w:t>7/ 145 f. und Urk. 7/ 154).</w:t>
      </w:r>
    </w:p>
    <w:p>
      <w:r>
        <w:rPr>
          <w:b/>
        </w:rPr>
        <w:t>E. 1.5</w:t>
      </w:r>
    </w:p>
    <w:p>
      <w:r>
        <w:t>Am 8.</w:t>
      </w:r>
    </w:p>
    <w:p>
      <w:r>
        <w:t>Mai 2017 leitete die IV-Stelle ein R entenr evisionsverfahren ein (Urk.</w:t>
      </w:r>
    </w:p>
    <w:p>
      <w:r>
        <w:t>7/167/2) und veranlasste am 11. April 2018 (Urk. 7/194) eine polydiszipli näre medizinische Begutachtung der Versicherten durch d ie</w:t>
      </w:r>
    </w:p>
    <w:p>
      <w:r>
        <w:t>Z.___ , welche das Gutachten am 20.</w:t>
      </w:r>
    </w:p>
    <w:p>
      <w:r>
        <w:t>Juni 2018 erstattete (Urk.</w:t>
      </w:r>
    </w:p>
    <w:p>
      <w:r>
        <w:t>7/197). Nach durchgeführtem Vorbescheidverfahren (Vorbescheid vom 22.</w:t>
      </w:r>
    </w:p>
    <w:p>
      <w:r>
        <w:t>August 2018 [ Urk. 7/202 ] ) ; Einwand vom 29. Oktober 2018 [ Urk.</w:t>
      </w:r>
    </w:p>
    <w:p>
      <w:r>
        <w:t>7/206 ] ) setzte die IV-Stelle die bisherige Dreiviertelsrente</w:t>
      </w:r>
    </w:p>
    <w:p>
      <w:r>
        <w:t>m it Verfügung vom 9. Januar 2019 auf eine halbe Invali denrente bei einem Invaliditätsgrad von 51 % herab (Urk.</w:t>
      </w:r>
    </w:p>
    <w:p>
      <w:r>
        <w:rPr>
          <w:b/>
        </w:rPr>
        <w:t>E. 2</w:t>
      </w:r>
    </w:p>
    <w:p>
      <w:r>
        <w:t>Dagegen erhob die Versicherte mit Eingabe vom 11.</w:t>
      </w:r>
    </w:p>
    <w:p>
      <w:r>
        <w:t>Februar 2019 Beschwerde beim hiesigen Sozialversicherungsgericht und beantragte, es sei die Verfügung vom 9. Januar 2019 aufzuheben und es seien ihr die gesetzlichen Leistungen, insbesondere mindestens eine Dreiviertelsr ente , zuzusprechen. In prozessualer Hinsicht beantragte die Beschwerdeführerin die Durchführung ein es zweite n Schriftenwechsel s (Urk.</w:t>
      </w:r>
    </w:p>
    <w:p>
      <w:r>
        <w:t>1). Mit Beschwerdeantwort vom 13.</w:t>
      </w:r>
    </w:p>
    <w:p>
      <w:r>
        <w:t>März 2019 schloss die Beschwerdegegnerin auf Abweisung der Beschwerde (Urk.</w:t>
      </w:r>
    </w:p>
    <w:p>
      <w:r>
        <w:t>6), was der Versi cherten mit Verfügung vom 14.</w:t>
      </w:r>
    </w:p>
    <w:p>
      <w:r>
        <w:t>März 2019 mitgeteilt wurde . Es wurde ihr sodann mitgeteilt, dass die Anordnung eines weiteren Schriftenwechsels nicht als erfor derlich erachtet werde, dass es den Parteien jedoch unbenommen bleibe, sich nochmals zur Sache zu äussern und weitere sachbezogene Unterlagen einzu reichen (Urk.</w:t>
      </w:r>
    </w:p>
    <w:p>
      <w:r>
        <w:t>8). Die Parteien äusserten sich nicht mehr zur Sache. Das Gericht zieht in Erwägung: 1.</w:t>
      </w:r>
    </w:p>
    <w:p>
      <w:r>
        <w:rPr>
          <w:b/>
        </w:rPr>
        <w:t>E. 2.1</w:t>
      </w:r>
    </w:p>
    <w:p>
      <w:r>
        <w:t>Die Beschwerdegegnerin erwog in der angefochtenen Verfügung, mit Verfügung vom 27. Mai 2016 sei der Beschwerdeführerin ab dem 1. August 2015 eine Drei viertelsrente zugesprochen worden. Beim Einkommensvergleich, welcher der Ver fügung vom 27.</w:t>
      </w:r>
    </w:p>
    <w:p>
      <w:r>
        <w:t>Mai 2016 zugrunde gelegen habe , sei als hypothetisches Ein kommen ohne Invalidität ( Valideneinkommen ) ein Einkommen gestützt auf die Tabellenlöhne des Bundesamtes für Statistik für Tätigkeiten im Gesundheits- und Sozialwesen des höchsten Kompetenzniveaus herangezogen worden. Dies sei auf grund der Tatsache, dass die Beschwerdeführerin das zu ihren gesund heitlichen Beeinträchtigungen führende Schädelhirntrauma bereits im Alter von 15 Jahren erlitten habe, nicht korrekt. Es hätten eindeutige Anhaltspunkte dafür gefehlt , dass die Beschwerdeführerin ohne Gesundheitsschaden tatsächlich ein Medizin studium absolviert und anschliessend als Assistenzärztin gearbeitet hätte. Auch hätte sie ihr Medizinstudium frühestens im Herbst 2016 abgeschlossen. Eine korrekte Invaliditätsbemessung hätte einen Invaliditätsgrad von 59 % ergeben. Da damit periodische Leistungen zugesprochen worden seien, sei die Berichtigung von erheblicher Bedeutung. Die Voraussetzungen für eine Wiedererwägung der Verfügung vom 27 . Mai 2016 seien somit erfüllt.</w:t>
      </w:r>
    </w:p>
    <w:p>
      <w:r>
        <w:t>Gemäss Gutachten der Z.___</w:t>
      </w:r>
    </w:p>
    <w:p>
      <w:r>
        <w:t>sei der Gesundheitszustand der Beschwerdeführerin seit der Rentenzusprache im Jahr 2016 weitgehend unverändert. Die Arbeitsfähigkeit in der bisherigen Tätig keit als Fachfrau Kinderbetreuung betrage nach wie vor 60</w:t>
      </w:r>
    </w:p>
    <w:p>
      <w:r>
        <w:t>%.</w:t>
      </w:r>
    </w:p>
    <w:p>
      <w:r>
        <w:t>Beim Einkom mensvergleich sei für das Valideneinkommen der nach Alter abgestufte Tabellen lohn nach Art.</w:t>
      </w:r>
    </w:p>
    <w:p>
      <w:r>
        <w:t>26 der Verordnung über die Invalidenversicherung (IVV) einzu setzen. Im Jahr 2018 betrage der Tabellenlohn im Alter der Beschwerde führerin (25-29 Jahre) Fr. 73'800.--. Beim Invalideneinkommen werde das Ein kommen als Gruppenleiterin in der Kita Y.___ der Stiftung A.___ herangezogen , welches im Jahr 2018 Fr. 36'096.-- betragen habe Es ergebe sich ein Invaliditätsgrad von 51 % . Eine überdurchschnittliche Intelli genz sei nicht durch ein Zeugnis belegt. Weder eine wenige Tage dauernde Schnupperlehre als Ergo- beziehungsweise Physiotherapeutin noch der berufliche Werdegang des Vaters oder des Bruders würden darauf schliessen lassen, dass die Beschwerdeführerin ohne Gesundheitsschaden ein Medizinstudium absolviert und als Assistenzärztin gearbeitet hätte (Urk. 2).</w:t>
      </w:r>
    </w:p>
    <w:p>
      <w:r>
        <w:rPr>
          <w:b/>
        </w:rPr>
        <w:t>E. 2.2</w:t>
      </w:r>
    </w:p>
    <w:p>
      <w:r>
        <w:t>Die Beschwerdeführerin machte demgegenüber geltend, die ursprüngliche Verfü gung hätte nicht in Wiedererwägung gezogen werden dürfen. Entgegen der Be hauptung der Beschwerdegegnerin sei die überdurchschnittliche Intelligenz aktenkundig. Mit den Schulzeugnissen der Sekundarschule des Schuljahres 2004/2005 könne zudem belegt werden, dass die Beschwerdeführerin in der Sekundarschule gute Noten erzielt habe. Der Leistungsabfall während der Matu razeit sei auf ihre gesundheitlich bedingte Beeinträchtigung zurückzuführen. Die Beschwerdeführerin hätte mit überwiegender Wahrscheinlichkeit im Gesund heitsfall ihren Berufswunsch verwirklicht. Dabei sei auch der berufliche Werde gang ihrer Familie in die Gesamtwürdigung miteinzubeziehen. Sowohl der Vater als auch der Bruder der Beschwerdeführerin hätten studiert. Aufgrund der vorge nannten Anhaltspunkte (überdurchschnittliche Intelligenz, sehr guter Abschluss der Berufsschule, überdurchschnittliche Leistungsbereitschaft und Motivation, durchgängiger Wunsch des Medizinstudiums, Vater und Bruder hätten auch ein Studium abgeschlossen etc.) sei daher mit überwiegender Wahrscheinlichkeit da von auszugehen, dass die Beschwerdeführerin im Gesundheitsfall ein Medizin studium absolviert und danach als Ärztin gearbeitet hätte . 3. 3.1</w:t>
      </w:r>
    </w:p>
    <w:p>
      <w:r>
        <w:t>Im Gutachten der Z.___ vom 20.</w:t>
      </w:r>
    </w:p>
    <w:p>
      <w:r>
        <w:t>Juni 2018 wurden die folgende n Diagnosen mit Auswirkung auf die Arbeitsfähigkeit festge halten (Urk.</w:t>
      </w:r>
    </w:p>
    <w:p>
      <w:r>
        <w:t>7/197/5 f. ) : - Organisches Psychosyndrom nach Schädelhirntrauma (ICD-10: F07.2) - Schlittelunfall vom 22.</w:t>
      </w:r>
    </w:p>
    <w:p>
      <w:r>
        <w:t>Februar 2005 mit schwerer traumatischer Hirnver letzung - hämorrhagische Shearing</w:t>
      </w:r>
    </w:p>
    <w:p>
      <w:r>
        <w:t>Injuries in multiplen Territorien - leichte Koordinationsstörungen - multimodale kognitive Beeinträchtigungen - posttraumatische Kopfschmerzen - vorbestehende Dyslexie und Lese-Rechtschreibschwäche Als Diagnose ohne Auswirkung auf die Arbeitsfähigkeit führten die Gutachter eine rezidivierende depressive Störung, anamnestisch leichte bis gelegentlich mit telgradige depressive Episoden, gegenwärtig remittiert (ICD-10: F33.4), an (Urk. 7/197/6). In der interdisziplinären Gesamtbeurteilung wurde unter anderem ausgeführt, es lägen Störungen der Daueraufmerksamkeit und der Konzentrationsfähigkeit vor. In Stresssituationen träten Störungen der emotionalen Funktionen auf, mit Stö rungen der Affektmodulation, die im Schulunterricht und während der Aus bil dung in Erscheinung getreten seien. Mit Hilfe der ambulanten Therapie habe die Beschwerdeführerin im Verlauf vieler Jahre gelernt, Zeichen der nach lassenden Konzentration und Zeichen der Erschöpfung rechtzeitig zu erkennen. Die Ein nahme eines Amphetamins verbessere die Dauer der Konzentrations fähig keit. Die depressiven Episoden hätten bisher nicht zu Zeiten der Arbeitsunfähigkeit geführt. Die Bereitschaft, sich anzustrengen, sei bei der Beschwerdeführerin sehr hoch ausgeprägt. Sie stecke sich hohe Ziele und arbeite konzentriert daran, diese zu erreichen. Nur so sei es ihr gelungen, sich in dem anspruchsvollen Beruf zu etablieren, trotz der Funktionsstör ungen auf psychiatrischem und neurolo gischem Gebiet. Trotzdem bleibe die erhöhte Erschöpfbarkeit bestehen mit der Notwendigkeit, ausreichend Zeit für die Erholung zu haben. Aktuell arbeite die Beschwerdeführerin an drei ganzen Tagen pro Woche mit jeweils einem freien Tag dazwischen. Sie komme dadurch in einen stabilen Rhythmus zwischen Arbeit und Erholung (Urk. 7/197/6). Die Gutachter gelangten zum Schluss , die Beschwerdeführerin könne in der bisherigen wie auch in einer angepassten Tä tigkeit fünf Stunden pro Tag arbeiten . Mit dem aktuellen Arbeitsrhythmus errei che sie die Grenze der Belastbarkeit . Eine Veränderung des Gesundheitszustandes seit Zusprechung der Dreiviertelsrente sei zu verneinen (Urk. 7/197/7). 3.2</w:t>
      </w:r>
    </w:p>
    <w:p>
      <w:r>
        <w:t>Die gutachterliche Beurteilung erscheint angesichts der Aktenlage nachvollzie h bar und schlüssig und wurde von den Parteien nicht bestritten. Es wird insbeson dere schlüssig dar gelegt , dass der Gesundheitszustand der Beschwerdeführerin seit dem 27.</w:t>
      </w:r>
    </w:p>
    <w:p>
      <w:r>
        <w:t>Mai 2016 unverändert geblieben ist (Urk. 7/197/7) . Es liegt somit keine anspruchserhebliche Ände rung des Sachverhalts und damit kein Revisions grund im Sinne von Art.</w:t>
      </w:r>
    </w:p>
    <w:p>
      <w:r>
        <w:t>17 ATSG vor . 3.3.</w:t>
      </w:r>
    </w:p>
    <w:p>
      <w:r>
        <w:t>Umstritten ist jedoch, ob die Voraussetzungen einer Wiedererwägung im Sinne v on Art.</w:t>
      </w:r>
    </w:p>
    <w:p>
      <w:r>
        <w:t>53 Abs.</w:t>
      </w:r>
    </w:p>
    <w:p>
      <w:r>
        <w:t>2 ATSG gegeben sind . 4. 4.1</w:t>
      </w:r>
    </w:p>
    <w:p>
      <w:r>
        <w:t>4.1.1</w:t>
      </w:r>
    </w:p>
    <w:p>
      <w:r>
        <w:t>Zunächst ist zu prüfen, gestützt auf welche Grundlagen ein Anspruch auf eine Invalidenrente zu b eurteilen war beziehungsweise ist . 4.1.2</w:t>
      </w:r>
    </w:p>
    <w:p>
      <w:r>
        <w:t>Obwohl die Beschwerdeführerin bereits im Alter von 15 Jahren einen Gesund heitsschaden erlitt, welcher sich auf ihre Erwerbsfähigkeit auswirkt, ist der Eintritt der Invalidität vorliegend nicht auf jenen Zeitpunkt festzusetzen. Für den Eintritt der Invalidität ist der Eintritt der leistungsspezifischen rentenbegr ündenden Invalidität massgebend (vgl. BGE 137 V 417) und damit das Jahr 2015, in wel chem die Beschwerdeführerin mit Unterstützung der Beschwerdegegnerin ihre erstmalige berufliche Ausbildung als Fachfrau Betreuung erfolgreich ab ge schlossen und sogleich eine Teilzeitstelle</w:t>
      </w:r>
    </w:p>
    <w:p>
      <w:r>
        <w:t>mit einem Pensum von 60 % an getreten hat (Urk. 7/146; vgl. Urk. 7/120) . Im Jahr 2015 hatte die Beschwerdeführerin die erforderlichen Beiträge für den Anspruch auf eine ordentliche Invalidenrente (Art. 36 Abs. 1 IVG) geleistet (vgl. den Auszug aus dem individuellen Konto [IK-Auszug] vom 23. Dezember 2015 [Urk. 7/128]). In Frage steht damit</w:t>
      </w:r>
    </w:p>
    <w:p>
      <w:r>
        <w:t>ein Anspruch auf eine ordentliche Invaliden rente. 4.1.3</w:t>
      </w:r>
    </w:p>
    <w:p>
      <w:r>
        <w:t>Art. 26 IVV ist einschlägig für Geburts- oder Frühinvalide, die wegen ihrer Behinderung keine oder keine zureichenden beruflichen Kenntnisse erwerben oder die begonnene berufliche Ausbildung nicht abschliessen konnten (vgl. Meyer/Reichmuth, Bundesgesetz übe r die Invalidenversicherung, 3. Auflage 2014, Rn</w:t>
      </w:r>
    </w:p>
    <w:p>
      <w:r>
        <w:t>152 zu Art. 28a mit Hinweis). Als Erwerb von zureichenden beruflichen Kenntnissen gilt im Allgemeinen die abgeschlossene Berufsausbildung, sofern sie der versicherten Person praktisch die gleichen Verdienstmöglichkeiten eröffnet wie Nichtbehinderten mit der gleichen (ordentlichen) Ausbildung . Zur Berufsaus bildung gehören auch Anlehren, wenn sie auf einem besonderen, der Invalidität angepassten Bildungsweg ungefähr die gleichen Kenntnisse vermitteln wie eine eigentliche Lehre oder eine ordentliche Ausbildung und der versicherten Person in Bezug auf den späteren Verdienst praktisch die gleichen Möglichkeiten eröff nen. Kann die versicherte Person die in der Anlehre erworbenen zureichenden beruflichen Kenntnisse auf dem ausgeglichenen Arbeitsmarkt verwerten, spricht dies grundsätzlich gegen eine Frühinvalidität, versichert die Invalidenversiche rung doch nicht Berufsunfähigke it, sondern Erwerbsunfähigkeit ( vgl. die Urteil e des Bundesgerichts 9C_820/2012 vom 1. Mai 2013 E. 3.2.2 und 9C_644/2018 vom 27.</w:t>
      </w:r>
    </w:p>
    <w:p>
      <w:r>
        <w:t>Februar 2019 E. 2.2 je mit Hinweisen sowie Ziff. 3035 ff.</w:t>
      </w:r>
    </w:p>
    <w:p>
      <w:r>
        <w:t>des vom B un desamt für Sozialversicherungen herausgegebenen Kreisschreiben über Invalidi tät und Hilflosigkei t in der Invaliden versicherung [ KSIH ; gültig ab 1. Januar 2015] ) . 4.1.4</w:t>
      </w:r>
    </w:p>
    <w:p>
      <w:r>
        <w:t>Gemäss Art. 26 Abs. 1 IVV entspricht bei versicherten Personen, die wegen der Invalidität keine zureichenden beruflichen Kenntnisse erwerben konnten, das Erwerbseinkommen, das sie als Nichtinvalide erzielen könnten, einem Prozentsatz (je nach Alter abgestuft: 70, 80, 90 oder 100 Prozent) des jährlich aktualisierten Medianwertes gemäss der vom Bundesamt für Statistik herausgegebenen Schwei zerischen Lohnstrukturerhebung. Nach der Rechtsprechung schliesst diese Ver ordnungsbestimmung nicht aus, dass zur Berechnung des Valideneinkommens auf das Einkommen eines bestimmten Berufs abgestellt wird. Vorausgesetzt sind jedoch eindeutige Anhaltspunkte dafür, dass die versicherte Person ohne gesund heitliche Beeinträchtigung den betreffenden Beruf erlernt hätte (Urteil 9C_555/2011 vom 9. August 2012 E. 3.1.2 mit Hinweisen).</w:t>
      </w:r>
    </w:p>
    <w:p>
      <w:r>
        <w:t>4.1.5</w:t>
      </w:r>
    </w:p>
    <w:p>
      <w:r>
        <w:t>Da die Beschwerdeführerin eine Ausbildung als Fachfrau Betreuung absolvieren konnte und im Umfang ihres reduzierten Pensums grundsätzlich die gleichen Verdienstmöglichkeiten realisieren kann wie eine gesunde Person mit der glei chen Ausbildung (keine Beeinträchtigung der Arbeitsfähigkeit in qualitativer Hinsicht), stellt sich grundsätzlich die Frage, ob sie lediglich aufgrund des redu zierten Pensums (Beeinträchtigung in quantitativer Hinsicht) als Frühinvalide im Sinne von Art. 26 IVV zu qualifizieren ist oder nicht;</w:t>
      </w:r>
    </w:p>
    <w:p>
      <w:r>
        <w:t>v ersichert ist wie bereits erwähnt die Erwerbsunfähigkeit .</w:t>
      </w:r>
    </w:p>
    <w:p>
      <w:r>
        <w:t>Die Frage kann letzt lich aber offengelassen wer den, da eindeutige Anhaltspunkte dafür bestehen, dass sie ohne gesundheitliche Beeinträchtigung nicht die gleiche Ausbildung absolviert hätte (vgl. dazu E. 5.3) , womit die Anwendung von Art. 26 Abs. 1 IVV grundsätzlich gerechtfertigt ist .</w:t>
      </w:r>
    </w:p>
    <w:p>
      <w:r>
        <w:t>4.1.6</w:t>
      </w:r>
    </w:p>
    <w:p>
      <w:r>
        <w:t>Für die Beantwortung der Frage, ob die Verfügung vom 27. Mai 2016 offensicht lich unrichtig war, ist allerdings nicht von Belang, ob die Beschwerdeführerin ohne gesundheitliche Beeinträchtigung nicht dieselbe Ausbildung absolviert hätte, sondern ob eindeutige Anhaltspunkte dafür bestanden, dass sie ein M edi zinstudium absolviert hätte. 4.2</w:t>
      </w:r>
    </w:p>
    <w:p>
      <w:r>
        <w:t>Die Beschwerdegegnerin ermittelte mit Verfügung vom 27.</w:t>
      </w:r>
    </w:p>
    <w:p>
      <w:r>
        <w:t>Mai 2016 (Urk. 7/146 und Urk. 7/152) einen Invaliditätsgrad von 66 %.</w:t>
      </w:r>
    </w:p>
    <w:p>
      <w:r>
        <w:t>Es wurde davon aus gegangen, dass die Beschwerdeführerin ohne Gesundheitsschaden im Sommer 2016 ein Medizinstudium abgeschlossen und danach als Assistenzärztin gearbeitet hätte. Als hypothetisches Einkommen ohne Invalidität wurde daher ein Einkommen gestützt auf die Tabellenlöhne des Bundesamtes für Statistik für Tätigkeiten im Gesundheit s -</w:t>
      </w:r>
    </w:p>
    <w:p>
      <w:r>
        <w:t>und Sozialwesen , Kompetenzstufe 4 (LSE 2012 TA1, Ziff.</w:t>
      </w:r>
    </w:p>
    <w:p>
      <w:r>
        <w:t>86-88) von monatlich Fr. 7'007.-- herangezo gen. Dieser Lohn wurde auf ein Jahres einkommen im Jahr 2015 von Fr. 87'658.-- hochgerechnet (F r. 7'007.-- : 40 x 41.7 x 12). Dem Kompetenzniveau 4 (dem höchsten der Kompetenzniveaus) entsprachen Tätigkeiten mit komplexer Problemlösung und Entscheidungsfindung, welche ein grosses Fakten- und theoretisches Wissen in einem Spezialgebiet voraussetz t en. Als Invalideneinkommen wurde das jährliche Einkommen bei der Kita im Betrag von Fr. 30'240.-- (Fr. 4'200.-- bei einem 100 %-Pensum) heran gezogen (vgl. den Einkommensvergleich vom 31. März 2016 [Urk. 7/139/1, vgl. auch Urk. 7/124/3 und Urk. 7/140/4]) . 4.3</w:t>
      </w:r>
    </w:p>
    <w:p>
      <w:r>
        <w:t>Den Akten ist zu entnehmen, dass B.___ , Konsiliar für Pädaudiologie und Logopädie, in seinem Bericht vom 14. Februar 2001 festhielt, bei der Beschwerdeführerin liege eine Sprachstörung mit einer Entwicklungs-Dysphasie und einer Dyslexie/ Dysorthographie vor. Die grossen Diskrepanzen im Leistungs profil und die Auffälligkeiten in der Arbeitsstrategie würden bei überdurch schnittlich guter Intelligenz (IQ über 130) auf eine deutliche Störung der Entwick lung der Wahrnehmung und Wahrnehmungsverarbeitung sowohl im taktil-kinästhetischen als auch im serialen Bereich</w:t>
      </w:r>
    </w:p>
    <w:p>
      <w:r>
        <w:t>hinweisen und könnten die sprachlichen und schulischen Auffälligkeiten weitgehend erklären (Urk. 7/1) . Im Jahr 2005, als die Beschwerdeführerin das schwere Schädelhirntrauma erlitt ( 22.</w:t>
      </w:r>
    </w:p>
    <w:p>
      <w:r>
        <w:t>Februar 2005 ), war sie 15 Jahre alt und besuchte die Sekundarschule A der Schule C.___ (vgl. Urk. 3/3-4). Kurz vor dem Unfall hatte sie eine zweitäg ige Schnupperlehre am Universitätsspital D.___ im Bereich Ergotherapie/Physiotherapie besucht (Beurteilungsblätter vom 8. und 9. Februar 2005 [Urk. 7/44/3-4]). Nach dem Unfall erfolgte eine Reintegration in der Schule C.___ ; d ie Beschwerdeführerin besuchte dort neu eine Kleinklasse mit individuellem Schulplan. Gemäss dem Bericht des Universitätsspitals D.___ , Klinik für Ohren-, Nasen-, Hals- und Gesichtschirurgie, vom 9. November 2005 entsprach die nach dem Unfall bestehende Störung des Sprech-, Lese- und Sch r eibvermögens dem bereits vor dem schweren Schädelhirntraum a vorbeste henden Störungsbild. Die gezielte Behandlung dieser Störung sei zum jetzigen Zeitpunkt umso wichtiger, da die Beschwerdeführerin durch die lange Rehabi li tationszeit grosse Rückstände im Schulstoff aufzuholen habe. Das Aufholen dieser Rückstände gestalte sich infolge der vorbestehenden Störung des Sprech-, Lese- und Schreibvermögens deutlich schwieriger als ohne diese Störung. Ohne eine gezielte ambulante logopädische Therapie sei eine den guten intellektuellen Fähigkeiten des Mädchens entsprechende Weiterschulung gefährdet (Urk. 7/11). Im Sommer 2006 trat die Beschwerdeführerin ins öffentliche Gymnasium ein und musste im Frühjahr 2007 wegen Ü berforderung an die E.___ (gymnasiale Maturität, Passerelle und Vorbereitungskurse für Hochschulen [Urk. 7/44/1]) wechseln (mit einem Halbtagesschulbetrieb sowie Selbststudium ; vgl. Urk. 7/27, Urk. 7/36/8 und Urk. 7/43/1) . Anlässlich des Gesprächs vom 10. Dezember 2009 gab die Beschwerdeführerin an, sie interessiere sich sehr für den Medizinbereich. Sie habe nach der Matura vorgehabt, Medizin oder etwas sehr Ähnliches zu studieren. Auf jeden Fall habe sie ein Studium in Angriff neh men wollen. Ohne den Unfall hätte sie im Sommer 2009 das Gymnasium beendet gehabt (Urk. 7/49/3). Im Rahmen des Gesprächs vom 14. Februar 2012 teilte die Beschwerdeführerin schliesslich mit, sie habe das private Gymnasium im 6. Semester (201 1) abbrechen müssen, da es ihr zu viel geworden sei (Urk. 7/69/2; vgl. auch Urk. 7/66/2). Aus den Unterlagen ergibt sich, dass die Beschwer deführerin an der Schweizerischen Maturitätsprüfung im Jahr 2010 überwiegend ungenügende Noten erzielt hatte (Urk. 7/66/4-5). Auch die Noten im Zeugnis für die Vorbereitung auf die Gymnasiale Matur waren teilweise ungenügend (Urk. 7/66/6-7). Im Verlaufsprotokoll zur Berufsberatung vom 16. Dezember 2015 wurde in der Stellungnahme zum Abschluss festgehalten, bei einem Vergleich der geplanten und der gewünschten Laufbahn zeige sich, dass die Beschwerdeführerin ohne Einschränkungen im Sommer 2016 das Medizinstudium abschliessen und danach als Assistenzärztin arbeiten würde. Die Annahme, dass die Beschwerdeführerin eine Ausbildung zur Humanmedizin absolviert hätte, werde zusätzlich durch ihre Noten unterstrichen, welche bereits in der Sekundarschule sehr gut gewesen seien. Im Lehrabschlusszeugnis hätten die Noten zwischen 5.0 und 6.0 ge schwankt. Ausserdem habe die Beschwerdeführerin ihre Abschlussarbeit zu einem Wettbewerb eingereicht und den 2. Rang belegt (Urk. 7/124/1 f.; vgl. auch Urk. 7/124/3). 4.4</w:t>
      </w:r>
    </w:p>
    <w:p>
      <w:r>
        <w:t>4.4.1</w:t>
      </w:r>
    </w:p>
    <w:p>
      <w:r>
        <w:t>Voraussetzung dafür, dass abweichend von Art. 26 Abs. 1 IVV zur Berechnung des Valideneinkommens auf das Einkommen eines bestimmten Berufs abgestellt wird , ist wie bereits erwähnt (E. 4.1 .4 ) , dass eindeutige Anhaltspunkte dafür be stehen , dass die versicherte Person ohne gesundheitliche Beeinträchtigung den betreffenden Beruf erlernt hätte. Zum Zeitpunkt des Unfalls war die Beschwerde führerin erst 15 Jahre alt und besuchte noch kein Gymnasium . Um Ärztin zu werden, hätte sie z unächst di e Gymnasialzeit (Kurzzeitgymnasium von 3-4 Jahren) absolvieren und die Maturität erlangen sowie hernach den Eignungstest für die Zulassung zum Medizinstudium ( numerus clausus) bestehen müssen. In den Jahren 2008 bis 2010 (2008: 45 %, 2009: 41 % und 2010: 37 %) erhielten deutlich weniger als 50 % der Bewerber für Humanmedizin einen Studienplatz (vgl. den statistischen Bericht der Session 2018 der Universität Freiburg betref fend den Eignungstest für das Medizinstudium S. 2; https://www.swissuni versities.ch/fileadmin/swissuniversities/Dokumente/Lehre/Medizin/Statistischer_Bericht_EMS_2018.pdf ). Erst nach Bestehen des Eignungstests hätte die Beschwerdeführerin mit dem anspruchsvollen</w:t>
      </w:r>
    </w:p>
    <w:p>
      <w:r>
        <w:t>sechs jährigen</w:t>
      </w:r>
    </w:p>
    <w:p>
      <w:r>
        <w:t>Medizinstudium beginnen können , in dessen Ver lauf eine Vielzahl an Prüfungen zu absolvieren gewesen wären . Die Durchfall quoten im ersten und zweiten Studienjahr zum Bachelor betragen beispielsweise an der Universität Zürich 20-30 % im ersten Studienjahr und circa 20 % im zwei ten Studienjahr (vgl. die Präsentation für die Studieninformationstage für Matu randen der Medizinischen Fakultät der Universität Zürich). Es steh en</w:t>
      </w:r>
    </w:p>
    <w:p>
      <w:r>
        <w:t>zu viele Hypothesen im Raum, um bei einer 15-jährigen Sekundar schülerin</w:t>
      </w:r>
    </w:p>
    <w:p>
      <w:r>
        <w:t>e indeutige Anhaltspunkte für einen späteren Abschluss eines Medizin studiums sowie das Erlernen des Arztberufes erkennen zu können. Dafür hätte die schulische Laufbahn bereits besser vorgezeichnet sein müssen , was aber auf grund des jungen Alters der Beschwerdeführerin praktisch von vornherein un möglich war . Kommt hinzu, dass die Noten der Beschwerdeführerin kurz vor dem Schädelhirntrauma vom 22.</w:t>
      </w:r>
    </w:p>
    <w:p>
      <w:r>
        <w:t>Februar 2005 nicht deutlich überdurch schnittlich waren. Dem im Beschwerdeverfahren eingereichten Zeugnis der Schule C.___ vom 1. Februar 2005, wo die Beschwerdeführerin im Schul jahr 2004/2005 die Abteilung A der Sekundarschule (kurz: Sek A) besuchte, ist zu entnehmen, dass sich ihre Noten in den wesentlichen Fächern im Bereich 4-5 bis 5-6 bewegten (Note 4-5 in Französisch mündlich und Englisch; Note 5 in Deutsch, Französisch schriftlich und Mathematik; Note 5-6 in Geschichte und Naturwissenschaften [Urk. 3/3]). Dasselbe Notenniveau wie in der Sek A wird erfahrungsgemäss im Gymnasium nicht erreicht. 4.4.2</w:t>
      </w:r>
    </w:p>
    <w:p>
      <w:r>
        <w:t>Es kann sodann w eder a us der gutachterlichen Feststellung, die Beschwerde füh rerin habe prämorbid über eine überdurchschnittlich hohe Intelligenz verfügt (U rk.</w:t>
      </w:r>
    </w:p>
    <w:p>
      <w:r>
        <w:t>7/197/4 ; vgl. auch Urk. 7/197/72 und Urk.</w:t>
      </w:r>
    </w:p>
    <w:p>
      <w:r>
        <w:t>7/197/9 7 ) , noch aus dem Um stand, dass ihr Vater und ihr Bruder ein Studium absolviert haben (Urk. 1 S. 10) , ab geleitet werden, sie</w:t>
      </w:r>
    </w:p>
    <w:p>
      <w:r>
        <w:t>hätte ein Medizinstudium erfolgreich absolviert. Ein über durchschnittlicher IQ im Alter von elf Jahren (Urk. 7/1) lässt keine konkreten Rückschlüsse</w:t>
      </w:r>
    </w:p>
    <w:p>
      <w:r>
        <w:t>über die spätere schulische Laufbahn</w:t>
      </w:r>
    </w:p>
    <w:p>
      <w:r>
        <w:t>zu und bildet keinen eindeu tigen Anhaltspunkt für das erfolgreiche Abso lvieren eines Medizinstudiums . Das selbe gilt in Bezug auf das kurz vor dem Unfall dokumentierte Interesse der Beschwerdeführerin an den Fachbereiche n</w:t>
      </w:r>
    </w:p>
    <w:p>
      <w:r>
        <w:t>Erg otherapie/Physiotherapie ( Urk. 7/44/3-4 ). 4.4.3</w:t>
      </w:r>
    </w:p>
    <w:p>
      <w:r>
        <w:t>Unter Würdigung aller Umstände fehlt e es offenkundig an hinreichend en Anhaltspunkten dafür, dass di e Beschwerdeführerin ohne das Schädelhirntrauma</w:t>
      </w:r>
    </w:p>
    <w:p>
      <w:r>
        <w:t>effektiv ein Medizinstudium abgeschlossen hätte . Der aufgrund des Einkommens vergleichs ermittelte Invaliditätsgrad war damit zu hoch. Die Verfügung vom 27. Mai 2016 erweist sich s omit als zweifellos unrichtig im Sinne von Art . 53</w:t>
      </w:r>
    </w:p>
    <w:p>
      <w:r>
        <w:t>Abs . 2</w:t>
      </w:r>
    </w:p>
    <w:p>
      <w:r>
        <w:t>ATSG . Ebenso ist die Voraussetzung der erheblichen Bedeutung im Sinne von Art.</w:t>
      </w:r>
    </w:p>
    <w:p>
      <w:r>
        <w:t>53 Abs.</w:t>
      </w:r>
    </w:p>
    <w:p>
      <w:r>
        <w:t>2 ATSG erfüllt (E. 1.3). Die Beschwerdegegnerin hat ihren Ent scheid vom 27. Mai 2016 demnach berechtigterweise in Wiedererwägung gezo gen . 5. 5.1</w:t>
      </w:r>
    </w:p>
    <w:p>
      <w:r>
        <w:t>Nachdem die Wiedererwägungsvoraussetzungen erfüllt sind, ist der Renten anspruch ex nunc et pro futuro ohne Bindung an die ursprüngliche Verfügung in allen seinen Teilen neu zu beurteilen (BGE 140 V 514 E. 5. 2 ) und auf den Zeit punkt der Rentenherabsetzung per 1. März 2019 zu ermitteln ( vgl. das Urteil des Bundesgerichts 9C_49 8/2017 vom 19.</w:t>
      </w:r>
    </w:p>
    <w:p>
      <w:r>
        <w:t>Juni 2018 E.</w:t>
      </w:r>
    </w:p>
    <w:p>
      <w:r>
        <w:t>5.1) . 5.2</w:t>
      </w:r>
    </w:p>
    <w:p>
      <w:r>
        <w:t>Zu prüfen bleibt, wie sich die einge schränkte Leistungsfähigkeit der Beschwerde führerin in wirtschaftlicher Hinsicht auswirkt. 5.3</w:t>
      </w:r>
    </w:p>
    <w:p>
      <w:r>
        <w:t>Mit dem Beweisgrad der überwiegenden Wahrscheinlichkeit ist erstellt, dass die Beschwerdeführerin ohne das im Jahr 2005 erlittene Schädelhirntrauma eine ihren intellektuellen Fähigkeiten angemessenere Ausbildung absolviert hätte als die Ausbildung zur Fachfrau Betreuung . Dies darf nicht zuletzt deshalb ange nommen werden, weil sie vor dem Unfall die Sek-A besuchte und ihr im Gutach ten der Z.___ trotz einer minimalen Hirnfunktionsstörung noch ein gesamt haft gut durchschnittliches Intelligenzniveau (GIX 102) attestiert wurde (Urk. 7/197/95 f.). In der Ausbildung zur Fachfrau Betreuung erzielte die Beschwerdeführerin sodann Bestnoten (Urk. 7/120). Es ist damit nicht zu beanstanden, dass d ie IV-Stelle in Anwendung von Art. 26 Abs. 1 IVV für die Berech nung des Valideneinkommens</w:t>
      </w:r>
    </w:p>
    <w:p>
      <w:r>
        <w:t>die statistischen Durchschnittslöhne gemäss Lohn strukturerhebung des Bundesamts für Statistik (LSE; jew eils aktualisierter Medi anwert) heranzog. Die Beträge werden jeweils vom Bundesamt für Sozialversi cherungen (BSV) mitgeteilt (vgl. das Urteil des Bundesgerichts 8C_129/2019 vom</w:t>
      </w:r>
    </w:p>
    <w:p>
      <w:r>
        <w:t>19. August 2019 E. 3) . Gemäss IV-Rundschreiben Nr. 378 vom 31. Oktober 2018 beträgt das zu berücksichtigende Einkommen ab dem 1. Januar 2019 neu Fr. 83'000.--, womit sich b ei der am 17.</w:t>
      </w:r>
    </w:p>
    <w:p>
      <w:r>
        <w:t>Ju l i 1989 geborenen Beschwerdeführer in</w:t>
      </w:r>
    </w:p>
    <w:p>
      <w:r>
        <w:t>per 1. März 2019 (29 Jahre alt)</w:t>
      </w:r>
    </w:p>
    <w:p>
      <w:r>
        <w:t>ein Valideneinkommen von Fr. 7 4’700 .-- (Fr. 83 '000.-- x 0.9) ergibt . Für das Invalideneinkommen ist</w:t>
      </w:r>
    </w:p>
    <w:p>
      <w:r>
        <w:t>unbestrittenermassen das Einkommen als Co-Gruppenleiterin in der Kita der Stiftung A.___ heran zuziehen, welches in den Akten ausgewiesen ist und</w:t>
      </w:r>
    </w:p>
    <w:p>
      <w:r>
        <w:t>per 1. Februar</w:t>
      </w:r>
    </w:p>
    <w:p>
      <w:r>
        <w:t>2018 bei einem Pensum von 60 % Fr. 36’ 084 . -- betrug ( Fr. 2'748.-- brutto pro Monat x 13 [ Urk. 7/185 ] zuzüglich monatliche Funktionszulage von Fr. 30.-- für die Anlei tung eines Praktikanten [ Urk. 7/ 189 und Urk. 7/ 190 ] ). Wird das Valideneinkommen von Fr. 7 4’700 .-- dem Invalideneinkommen von</w:t>
      </w:r>
    </w:p>
    <w:p>
      <w:r>
        <w:t>Fr. 36’084.-- gegenübergestellt, resultie rt eine Erwerbseinbusse von Fr. 38 ’ 616 . , was einem Invaliditätsgrad von gerundet</w:t>
      </w:r>
    </w:p>
    <w:p>
      <w:r>
        <w:t>52 % entspricht . Damit erweist sich die Herabsetzung der Dreiviertelsrente auf eine halbe Rente</w:t>
      </w:r>
    </w:p>
    <w:p>
      <w:r>
        <w:t>ab 1. März 2019 als rechtens (Art. 88 bis Abs. 2 lit . a IVV) .</w:t>
      </w:r>
    </w:p>
    <w:p>
      <w:r>
        <w:t>6 .</w:t>
      </w:r>
    </w:p>
    <w:p>
      <w:r>
        <w:t>Nach dem Gesagten erweist sich die Beschwerde als unbegründet, weshalb sie abzuweisen ist. 7.</w:t>
      </w:r>
    </w:p>
    <w:p>
      <w:r>
        <w:t>Die Kosten des Verfahrens (Art. 69 Abs. 1 bis IVG) sind auf Fr. 8 00.-- festzulegen und ausgangsgemäss der Beschwerdeführerin aufzuerlegen. Das Gericht erkennt: 1.</w:t>
      </w:r>
    </w:p>
    <w:p>
      <w:r>
        <w:t>Die Beschwerde wird abgewies 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Nadja Hirzel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w:t>
      </w:r>
    </w:p>
    <w:p>
      <w:r>
        <w:t>53 Abs.</w:t>
      </w:r>
    </w:p>
    <w:p>
      <w:r>
        <w:t>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 1. 4</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