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IV.2019.00106 vom 7. September 2019</w:t>
      </w:r>
    </w:p>
    <w:p>
      <w:r>
        <w:t>ZH Sozialversicherungsgericht, 2019-09-07, DE</w:t>
      </w:r>
    </w:p>
    <w:p>
      <w:r>
        <w:rPr>
          <w:b/>
        </w:rPr>
        <w:t xml:space="preserve">Quelle: </w:t>
      </w:r>
      <w:r>
        <w:t>https://mcp.opencaselaw.ch/entscheid/zh_sozialversicherungsgericht_IV.2019.00106</w:t>
      </w:r>
    </w:p>
    <w:p>
      <w:r>
        <w:t>FR: ZH_SOZIALVERSICHERUNGSGERICHT IV.2019.00106 du 7 septembre 2019</w:t>
      </w:r>
    </w:p>
    <w:p>
      <w:r>
        <w:t>IT: ZH_SOZIALVERSICHERUNGSGERICHT IV.2019.00106 del 7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 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 teilung des Vorlie gens einer Erwerbsunfähigkeit sind ausschliesslich die Folgen der gesundheitli 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Wurde eine Rente wegen eines zu geringen Invaliditätsgrades</w:t>
      </w:r>
    </w:p>
    <w:p>
      <w:r>
        <w:t>verweigert, so wird nach Art. 87 Abs. 3 der Verordnung über die Invalidenversicherung ( IVV )</w:t>
      </w:r>
    </w:p>
    <w:p>
      <w:r>
        <w:t>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t>Die Beschwerde richtet sich gegen den vorinstanzlichen Nichteintretensentscheid . Das Sozialversicherungsgericht hat daher zu prüfen, ob die Vorinstanz zu Recht auf die bei ihr eingereichte Neuanmeldung</w:t>
      </w:r>
    </w:p>
    <w:p>
      <w:r>
        <w:t>nicht eingetreten ist. Dagegen kann auf den in der Beschwerde gestellten materiellen Antrag mangels eines Anfech tungsobjektes nicht eingetreten werden . M it diesen hat sich das Gericht nicht zu befassen (BGE 121 V 157 E. 2b, 116 V 265 E. 2a, SVR 1997, UV Nr. 66 S. 225 E. 1a). Daran ändert nichts, dass sich der Beschwerdeführer auf den Standpunkt</w:t>
      </w:r>
    </w:p>
    <w:p>
      <w:r>
        <w:t>stellt, indem die Beschwerdegegnerin die eingereichten Arztberichte dem Regio nalen Ärztlichen Dienst (RAD) mit der Fragestellung vorgelegt habe, ob die medizinischen Unterlagen eine Veränderung des Gesundheitszustandes begrün deten, habe sie sich nicht auf die Prüfung der Glaubhaftmachung beschränkt, sondern den medizinischen Sachverhalt beurteilt. Damit sei auf das Begehren materiell eingetreten worden und die angefochtene Verfügung sei unzutreffend tituliert und begründet (Urk. 1 S. 3).</w:t>
      </w:r>
    </w:p>
    <w:p>
      <w:r>
        <w:t>Ohne inhaltliche Bezugnahme auf den bisherigen Gesundheitszustand und die neu eingereichten ärztlichen Unterlagen kann die für das Eintreten auf das neue Leistungsbegehren vorausgesetzte Glaubhaftmachung einer wesentlichen Verän derung nicht beurteilt werden. Somit kann das Vorgehen der Beschwerdegegne rin, namentlich die Einholung einer Stellungnahme des RAD (Urk. 6/138/2 f.), nicht beanstandet werden (vgl. Urteil des Bundesgerichts 8C_844/2012 vom 5. Juni 2013 E. 2.1). Da sie zum Schluss gelangte eine solche Veränderung sei nicht glaubhaft gemacht worden, trat sie folgerichtig auf die Neuanmeldung nicht ein. Die Prüfung im Beschwerdeverfahren hat sich damit auf die Eintretensfrage zu beschränken. 3 .</w:t>
      </w:r>
    </w:p>
    <w:p>
      <w:r>
        <w:t>Zu prüfen ist , ob der Beschwerdeführer mit den bei der Beschwerde gegnerin neu eingereichten medizinischen Unterlagen (Urk. 6/136 und 6/137 ) eine wesentliche Veränderung der tat sächlichen Verhältnisse seit Erlass der gerichtlich bestätigten Verfügung vom</w:t>
      </w:r>
    </w:p>
    <w:p>
      <w:r>
        <w:rPr>
          <w:b/>
        </w:rPr>
        <w:t>E. 6</w:t>
      </w:r>
    </w:p>
    <w:p>
      <w:r>
        <w:t>) . Mit Verfügung vom 16. Februar 2010 sprach sie dem Versicherten aufgrund einer Integritätseinbusse von 23,2 % (betreffend das linke Knie; vgl. Urk. 6/18/6-12) eine Integritätsentschädigung von Fr. 22'550.40 zu ( Urk. 6/20).</w:t>
      </w:r>
    </w:p>
    <w:p>
      <w:r>
        <w:rPr>
          <w:b/>
        </w:rPr>
        <w:t>E. 9</w:t>
      </w:r>
    </w:p>
    <w:p>
      <w:r>
        <w:t>( Urk. 2 = 6 / 139 ) auf das Leistungsbegehren nicht ein. 2.</w:t>
      </w:r>
    </w:p>
    <w:p>
      <w:r>
        <w:t>Gegen die Verfügung vom 4. Januar 2019 erhob der Versicherte , vertreten durch Rechtsanwalt Volker Pribnow , mit Eingabe vom 4. Februar 2019 ( Urk. 1) Beschwerde . Er beantragte, die angefochtene Verfügung sei aufzuheben und die Beschwerdegegnerin sei zu verpflichten, auf die Neuanmeldung einzutreten beziehungsweise die Leistungsansprüche des Beschwerdeführers zu prüfen und ihm eine Rente der Invalidenversicherung zuzusprechen</w:t>
      </w:r>
    </w:p>
    <w:p>
      <w:r>
        <w:t>( Urk. 1 S. 2). Die IV-Stelle schloss am 1 3. März</w:t>
      </w:r>
    </w:p>
    <w:p>
      <w:r>
        <w:t>2019 auf Ab weisung der Beschwerde ( Urk. 5 ). Davon wurde dem Beschwerdeführer mit Verfügung vom 1 9. März 2019 Kenntnis gege ben ( Urk. 7 ).</w:t>
      </w:r>
    </w:p>
    <w:p>
      <w:r>
        <w:t>Auf die einzelnen Ausführungen in den Rechtsschriften wird, soweit erford erlich, in den Erwägungen einge gangen. Das Gericht zieht in Erwägung: 1.</w:t>
      </w:r>
    </w:p>
    <w:p>
      <w:r>
        <w:rPr>
          <w:b/>
        </w:rPr>
        <w:t>E. 10</w:t>
      </w:r>
    </w:p>
    <w:p>
      <w:r>
        <w:t>. April 201 4 , mit welcher ein Rentenanspruch verneint worden war (Urk. 6 / 111 ; vgl. auch Urk. 6/117 und 6/124 ), glaubhaft gemacht hat . Die Beschwerdegegnerin verneinte selbiges (Urk. 2 S. 2), während der Beschwerde führer den Standpunkt vertritt, durch die eingereichten Arztberichte sei eine wesentliche Verschlechterung des Gesundheitszustandes dargetan (Urk. 1 S. 3 ff.). 4 . 4 .1</w:t>
      </w:r>
    </w:p>
    <w:p>
      <w:r>
        <w:t>Die Verfügung vom 10. April 2014</w:t>
      </w:r>
    </w:p>
    <w:p>
      <w:r>
        <w:t>beruhte</w:t>
      </w:r>
    </w:p>
    <w:p>
      <w:r>
        <w:t>im Wesentlichen auf dem Gutachten der Y.___ vom 1 2. Juli 2013 (Urk. 6/86 ; vgl. Urk. 6/88 , 6/103 ,</w:t>
      </w:r>
    </w:p>
    <w:p>
      <w:r>
        <w:t>6/117 und 6/124 ).</w:t>
      </w:r>
    </w:p>
    <w:p>
      <w:r>
        <w:t>Darin wurden folgende Diagnosen mit Auswirkung auf die Arbeitsfähigkeit gestellt: 1. Chronische Schmerzstörung mit somatischen und psychischen Faktoren (ICD-10: F45.41) 2. Leichte depressive Episode (ICD-10: F32.0) - Verdacht auf Aggravation 3. Gonarthrose links (M 17.0) - Status nach offener medialer Meniskektomie 1982 - Status nach arthroskopischer Teilmeniskektomie 1997 4. Geringe mehrsegmentale HWS- Osteo chondrose und Spondylophyten (M 42.12) 5. Beginnende Coxarthrose links &gt; rechts (M 16.0) 6. Beginnende Gonarthrose rechts (M 17.0) 7. Inhomogene Knochenstruktur Achillessehne links (M 67.97) 8. Chronisch intermittierendes Lumbovertrebralsyndrom mit Spondylarthrose (M 53.86) 9. MCP II-Arthrose links.</w:t>
      </w:r>
    </w:p>
    <w:p>
      <w:r>
        <w:t>Überdies wurden ein Diabetes mellitus und eine arterielle Hypertonie diagnosti ziert, welchen keine Auswirkung auf die Arbeitsfähigkeit zugemessen wurde (Urk. 6 / 86 / 25 ).</w:t>
      </w:r>
    </w:p>
    <w:p>
      <w:r>
        <w:t>Die Gutachter hielten fest, d ie zuletzt ausgeübte Tätigkeit als Hilfsmechaniker sei seit Ende Februar 2008 nicht mehr zumutbar . In einer angepassten Tätigkeit, die dem Suva-Profil von Februar 2008 entspreche, bestehe eine 10%ige Leistungs minderung aufgrund der gering ausgeprägten psychischen Störung, Schmerzstö rung (Urk. 6/86/28-29).</w:t>
      </w:r>
    </w:p>
    <w:p>
      <w:r>
        <w:t>Der Suva-Kreisarzt Dr. med. A.___ , Facharzt FMH für orthopädische Chirurgie, hatte den Versicherten im Februar 2008 als für wechselbelastende leichte Tätigkeiten, welche überwiegend im Sitzen geleistet werden, zu 100 % arbeitsfähig beurteilt. Ein Aufstehen bis mehrmals in der Stunde mit Gehleistun gen bis 30 m oder 50 m beurteilte Dr. A.___ nicht nur als zumutbar, sondern als günstig, und eine Zusatzbelastung beim Gehen bis 12 kg als möglich. Nicht möglich seien alle Tätigkeiten in der Höhe mit der Gefahr eines Absturzes, insbe sondere Arbeit en auf Leitern oder auf Gerüsten. Treppensteigen sei nur selten zumutbar, desgleichen Tätigkeiten, welche eine Flexion beider Kniegelenke ver langten, insbesondere längerdauerndes Knien ( Urk. 6/18/111). Dr. A.___ bestä tigte das formulierte Zumutbarkeitsprofil am 1 8. November 2008 (Urk. 6/18/81). 4 .2</w:t>
      </w:r>
    </w:p>
    <w:p>
      <w:r>
        <w:t>Die IV-Stelle und die Gerichte verneinten in der Folge gestützt auf die als über zeugend</w:t>
      </w:r>
    </w:p>
    <w:p>
      <w:r>
        <w:t>beurteilten ärztlichen Darlegungen einen invaliditätsrelevante n psychi sche n Gesundheitsschaden, zumal im Gutachten der Y.___ vom 1 2. Juli 2013 eine deutliche Tendenz zur Aggravation festgehalten worden sei, und ermittelten unter Berücksichtigung der physischen Beschwerden ein en rentenausschliessende n Invaliditätsgrad (vgl. Urk.</w:t>
      </w:r>
    </w:p>
    <w:p>
      <w:r>
        <w:t>6/1 11, 6/117 und 6/ 124 ). 5 . 5 .1</w:t>
      </w:r>
    </w:p>
    <w:p>
      <w:r>
        <w:t>Den nach der Neuanmeldung vom August 2018</w:t>
      </w:r>
    </w:p>
    <w:p>
      <w:r>
        <w:t>eingereichten Unterlagen lässt sich entnehmen, dass der Versicherte am 1. April 2016 eine Totalexzision eines Basalzellkarzinoms vom nodulären Typ, infraorbital links , durchführen l iess (Urk. 6/136 /23 ). 5 .2</w:t>
      </w:r>
    </w:p>
    <w:p>
      <w:r>
        <w:t>Am</w:t>
      </w:r>
    </w:p>
    <w:p>
      <w:r>
        <w:t>6. Dezember 2016 wurde n am r echten Auge des Versicherten eine Venenast thrombose mit Maculaödem und ein deutlich reduzierter Visus von 0.16 diagnos tiziert ( Urk. 6/136/10 und 6/136/15-22 ). 5 .3</w:t>
      </w:r>
    </w:p>
    <w:p>
      <w:r>
        <w:t>Wegen linksseitiger Flankenschmerzen begab sich der Versicherte a m</w:t>
      </w:r>
    </w:p>
    <w:p>
      <w:r>
        <w:rPr>
          <w:b/>
        </w:rPr>
        <w:t>E. 15</w:t>
      </w:r>
    </w:p>
    <w:p>
      <w:r>
        <w:t>. Sep tember 2017 notfallmässig ins Spital B.___ , wo eine Urolithiasis mit Nierenstau Grad II diagnostiziert wurde ( Urk. 6/136/12). Am 2 5. Oktober 2017 unterzog sich der Versicherte einer retrograden Pyelographie , um ein Konkr ement nach dem mutmasslich spontanen Abgang des Harnleiterstein s</w:t>
      </w:r>
    </w:p>
    <w:p>
      <w:r>
        <w:t>auszuschliessen ( Urk. 6/136/11). 5 .4</w:t>
      </w:r>
    </w:p>
    <w:p>
      <w:r>
        <w:t>Dr. med. C.___ , Facharzt FMH für Orthopädische Chirurgie, untersuchte den Versicherten am 1 9. Dezember 2017 wegen unklarer OSG-Schmerzen links ohne Trauma-Vorgeschichte. Er erhob klinisch einen Bewegungsschmerz und eine Druckempfindlichkeit und radiologisch einen guten Befund. Aktuell vermute er</w:t>
      </w:r>
    </w:p>
    <w:p>
      <w:r>
        <w:t>keine wesentliche organische Pathologie. Der Versicherte sollte sich bewegen, die s sei eine der wichtigsten Massnahmen, die Selbständigkeit und Gehfähigkeit in einem vernünftigen Ausmass zu erhalten. Sehe er dem Versicherten heute zu, so beweg e sich dieser wie ein alter gebrech licher Mann, was nicht zum organi schen Schaden passe ( Urk. 6/136/25-26) . 5 .5</w:t>
      </w:r>
    </w:p>
    <w:p>
      <w:r>
        <w:t>Dem Bericht der Klinik für Rheumatologie des D.___ vom 31. Mai 2018 (Urk. 6/136/1-4) ist zu entnehmen, dass der Versicherte über Schmerzen im linken Knie, in der linken Hand und in der linken Schulter klagte ( Urk. 6/136/2). Die letztgenannten Beschwerden liessen sich durch die – am 8.</w:t>
      </w:r>
    </w:p>
    <w:p>
      <w:r>
        <w:t>Mai 2018 (vgl. Urk. 6/136/9)</w:t>
      </w:r>
    </w:p>
    <w:p>
      <w:r>
        <w:t>– sonographisch festgestellte eindeutige Tendino pathie links mit Partialrupturen sowie eine chronische Bursitis gut erklären. Eine sonographisch-gesteuerte Infiltration der Bursa sei eine gute Therapieo p tion ( Urk. 6/136/3).</w:t>
      </w:r>
    </w:p>
    <w:p>
      <w:r>
        <w:t>Aufgrund der nachgewiesenen degenerativen Veränderungen im Bereich des Kniegelenkes sowie der Wirbelsäule sei eine Arbeitsunfähigkeit für schwere Tätigkeiten begründbar. Bei der Durchführung einer adäquaten medizinischen Behandlung inkl. Physiotherapie und Heimprogramm komme eine leichte bis mit telschwere Tätigkeit ohne Heben und Tragen schwerer Lasten sowie Verharren in Zwangshaltungen und längerer Überkopfarbeiten</w:t>
      </w:r>
    </w:p>
    <w:p>
      <w:r>
        <w:t>in Frage . Eine genaue Einschät zung der Arbeitsfähigkeit sei allerdings im Rahmen der routinemässigen rheuma tologischen Konsultation nur schwer durchführbar und bedürfte einer erneuten Begutachtung. Gegebenenfalls könnte in diesem Rahmen auch eine EFL-Untersuchung sinnvoll sein ( Urk. 6/136/3-4).</w:t>
      </w:r>
    </w:p>
    <w:p>
      <w:r>
        <w:t>5 .6</w:t>
      </w:r>
    </w:p>
    <w:p>
      <w:r>
        <w:t>Der Hausarzt Dr. Z.___ hielt am 1 3. November 2018 fest, er habe den Versicher ten am 1. November 2018 untersucht und eine deutliche Verschlechterung des Gesundheitszustands festgestellt. Es sei eine Vielzahl von Diagnosen hinzuge kommen. Aus medizinischer Sicht erscheine eine Arbeitsfähigkeit auch für kör perlich leichte Arbeiten nicht mehr gegeben ( Urk. 6/137/1-4). 6 . 6 .1</w:t>
      </w:r>
    </w:p>
    <w:p>
      <w:r>
        <w:t>In der Beschwerdeschrift wu rd e insoweit richtig erkannt, dass neu Schulterbe schwerden hinzugekommen sind, welche sich mit organischen Befunden, namentlich der sonographisch festgestellten Tendinopathie links mit Partial ruptur im vorderen Drittel der Supraspinatussehene , einer AC-Gelenksarthrose und einer chronischen Bursitis erklären lassen ( Urk. 1 S. 7; vgl. Urk. 6/86/52, 6/136/3 und 6/163/9). Weiter lässt sich dem Bericht der Rheumaklinik des D.___ vom 3 1. Mai 2018 entnehmen, dass es sich um ein rein degeneratives und nicht um ein entzündlich rheumatisches Geschehen handelt. Als Massnahme schlugen die Ärzte eine Schmerzbehandlung, nicht aber eine ope rative Intervention vor. Sodann stehen die Schulterbeschwerden auch subjektiv nicht im Vordergrund. Abschliessend hielten die Ärzte fest, eine leichte bis mit telschwere Tätigkeit ohne das Heben und Tragen von schweren Lasten, ohne Ver harren in Zwangshaltungen und ohne längere Überkopfarbeiten sei zumutbar. Zweifel an einer Reintegration in den Arbeitsprozess ergaben sich für sie nicht aufgrund des Leidens, sondern aufgrund der langen Absenz vom Arbeitsmarkt, aufgrund des Alters und aufgrund mangelnder beruflicher Qualifikationen. Dies aber sind invaliditätsfremde Aspekte (Urk. 6/136/3 f.).</w:t>
      </w:r>
    </w:p>
    <w:p>
      <w:r>
        <w:t>Da f ür die Beurteilung des Vorliegens einer Erwerbsunfähigkeit ausschliesslich die Folgen der gesundheitlichen Beei nträchtigung zu berücksichtigen sind ( Art. 7 Abs. 2 ATSG), ist wesentlich, wie sich das Schulterleiden auf die erwerbliche Leis tungsfähigkeit auswirkt. Die Ärzte des D.___ kamen zum Schluss, dass nach wie vor eine leichte bis mittelschwere Tätigkeit zumutbar sei. Dies geht über das bisher gültige Anforderungsprofil (leichte wechselbelastende und vorwiegend sitzende Tätigkeiten; vgl. vorstehende E. 4.1 f.) nicht hinaus. Auch mit Bezug auf die OSG-Arthrose ohne wesentliche Pathologie und die Venenastthrombose mit Maculaödem legen die ärztlichen Ausführungen in den eingereichten Berichten keine weitergehenden Auswirkungen auf die Arbeits- und Leistungsfähigkeit nahe. Im Gegenteil rieten die Ärzte zu mehr Bewegung und nicht zu weiterer Schonung (vgl. Urk. 6/136/15-22, Urk. 6/136/25-26).</w:t>
      </w:r>
    </w:p>
    <w:p>
      <w:r>
        <w:t>Der Hausarzt Dr. Z.___ schloss seine Ausführungen zwar mit dem Hinweis, es liege eine deutliche Verschlechterung des Gesundheitszustandes vor, weswegen auch bezüglich einer leichten Tätigkeit keine Arbeitsfähigkeit mehr gegeben sei (Urk. 6/137/4), allerdings beruht diese Beurteilung nicht in erster Linie auf objek tiven Befunden, sondern gibt die subjektive Einschätzung des Beschwerdeführers wieder (vgl. Urk. 6/137/1-3). Diese indessen vermag eine wesentliche Änderung nicht glaubhaft zu machen.</w:t>
      </w:r>
    </w:p>
    <w:p>
      <w:r>
        <w:t>Eine wesentliche Verschlechterung ist nach dem Gesagten nicht glaubhaft gemacht worden. Es ist demnach nicht zu beanstanden, dass die Beschwerdegeg nerin auf die Neuanmeldung nicht eingetreten ist. Die gegen diesen Entscheid erhobene Beschwerde ist unbegründet und demzufolge abzuweisen. 7.</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600.-- festzusetzen. Entsprechend dem Ausgang des Verfahrens sind die Kosten de m unterliegenden Beschwerde führer aufzuerlegen. Das Gericht erkennt: 1.</w:t>
      </w:r>
    </w:p>
    <w:p>
      <w:r>
        <w:t>Die Beschwerde wird abgewiesen . 2.</w:t>
      </w:r>
    </w:p>
    <w:p>
      <w:r>
        <w:t>Die Gerichtskosten von Fr. 600 .-- werden dem Beschwerdeführer auferlegt.</w:t>
      </w:r>
    </w:p>
    <w:p>
      <w:r>
        <w:t>Rechnung und Einzahlungsschein werden dem Kostenpflichtigen nach Eintritt der Rechtskraft zugestellt. 3 .</w:t>
      </w:r>
    </w:p>
    <w:p>
      <w:r>
        <w:t>Zustellung gegen Empfangsschein an: - Rechtsanwalt Dr. Volker Pribnow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