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IV.2019.00099 vom 7. September 2019</w:t>
      </w:r>
    </w:p>
    <w:p>
      <w:r>
        <w:t>ZH Sozialversicherungsgericht, 2019-09-07, DE</w:t>
      </w:r>
    </w:p>
    <w:p>
      <w:r>
        <w:rPr>
          <w:b/>
        </w:rPr>
        <w:t xml:space="preserve">Quelle: </w:t>
      </w:r>
      <w:r>
        <w:t>https://mcp.opencaselaw.ch/entscheid/zh_sozialversicherungsgericht_IV.2019.00099</w:t>
      </w:r>
    </w:p>
    <w:p>
      <w:r>
        <w:t>FR: ZH_SOZIALVERSICHERUNGSGERICHT IV.2019.00099 du 7 septembre 2019</w:t>
      </w:r>
    </w:p>
    <w:p>
      <w:r>
        <w:t>IT: ZH_SOZIALVERSICHERUNGSGERICHT IV.2019.00099 del 7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1976 geborene X.___ schloss im Jahr 1996 seine Lehre als Automonteur (Urk. 7/1/82) sowie im Jahr 1998 einen Schweisslehrgang ab (Urk. 7/1/83) . Im Jahr 2006 absolvierte er einen Führungs-Lehrgang für Teamleiter mit Führungs verantwortung im technisch-produktiven Bereich (Urk. 7/1/81) und im Jahr 2010 erlangte er die Staplerprüfung (Urk. 7/18/3) . Er arbeitete seit dem 1. Januar 2016 als Werkstattmitarbeiter respektive Hilfsarbeiter der Blechumformung bei der Y.___</w:t>
      </w:r>
    </w:p>
    <w:p>
      <w:r>
        <w:t>(Urk. 7/1/91, Urk. 7/ 5/2 ), als er sich am 2. Juni 2016 bei der Arbeit mit einer Maschine am Ringfinger der adominanten</w:t>
      </w:r>
    </w:p>
    <w:p>
      <w:r>
        <w:t>linken Hand ein Quetschtrauma mit kompletter Durchtrennung von Sehnen, Muskeln, Knochen und Nervenbündel n</w:t>
      </w:r>
    </w:p>
    <w:p>
      <w:r>
        <w:t>zuzog (Urk. 7/1/3, Urk. 7/ 1/5). Das Arbeitsverhältnis kün digte d ie Arbeitgeber in per 3 1. Oktober 2016 ( Urk. 7/1/108). Am 17. Oktober 2016 meldete sich X.___</w:t>
      </w:r>
    </w:p>
    <w:p>
      <w:r>
        <w:t>unter Hinweis auf seinen Unfall sowie auf die folgenden Operationen bei der Eidgenössischen Invalidenversicherung zum Leistungsbezug an (Urk. 7/2). Die Sozialversicherungsanstalt des Kantons Zürich, IV-Stelle, zog die Akten des Unfallversicherers Suva bei (Urk. 7/1 , Urk. 7/14-15, Urk. 7/17 , Urk. 7/24-26) , liess Ausz üge aus dem individuellen Konto des Versicherten er stellen (IK-Ausz üge; Urk. 7/4 und Urk. 7/44) , holte bei der Y.___</w:t>
      </w:r>
    </w:p>
    <w:p>
      <w:r>
        <w:t>einen Arbeitgeberfragebogen ein (Urk. 7/5) und nahm Arztberichte zu den Akten (Urk. 7/12 -13 ). Nach Durchführung von Eingliederungsgesprächen teilte sie dem Versicherten am 10. Oktober 2017 mit, zurzeit seien aus gesundheitlichen Gründen keine beruflichen Eingliederungsmassnahmen durchführbar (Urk. 7/22-23).</w:t>
      </w:r>
    </w:p>
    <w:p>
      <w:r>
        <w:t>Mit Schreiben vom 17. April 2018 unter Beilage eines aktuellen Arztberichts bat die Suva die IV-Stelle, den Anspruch auf berufliche Massnahmen beziehungs weise Umschulungsmassnahmen erneut zu prüfen (Urk. 7/26). Im weiteren Ver lauf wurden weitere Arztberichte eingereicht (Urk. 7/33) und Suva-Akten beige zogen (Urk. 7/36, Urk. 7/38 , Urk. 7/41 , Urk. 7/55 ), worunter sich der Bericht der Z.___ vom 1 7. Septem ber 2018 befand (Urk. 7/38/43-65).</w:t>
      </w:r>
    </w:p>
    <w:p>
      <w:r>
        <w:t>Am 1 5. Oktober 2018 stellte die Suva die Heilbehandlung und die Taggeldleistungen per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