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IV.2019.00097 vom 27. Juni 2019</w:t>
      </w:r>
    </w:p>
    <w:p>
      <w:r>
        <w:t>ZH Sozialversicherungsgericht, 2019-06-27, DE</w:t>
      </w:r>
    </w:p>
    <w:p>
      <w:r>
        <w:rPr>
          <w:b/>
        </w:rPr>
        <w:t xml:space="preserve">Quelle: </w:t>
      </w:r>
      <w:r>
        <w:t>https://mcp.opencaselaw.ch/entscheid/zh_sozialversicherungsgericht_IV.2019.00097</w:t>
      </w:r>
    </w:p>
    <w:p>
      <w:r>
        <w:t>FR: ZH_SOZIALVERSICHERUNGSGERICHT IV.2019.00097 du 27 juin 2019</w:t>
      </w:r>
    </w:p>
    <w:p>
      <w:r>
        <w:t>IT: ZH_SOZIALVERSICHERUNGSGERICHT IV.2019.00097 del 27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 ander gegen übergestellt werden, worauf sich aus der Einkommensdifferenz der Invaliditäts grad bestimmen lässt (sog. allgemeine Methode des Einkommens vergleichs; BGE 130 V 343 E. 3.4.2 mit Hinweisen).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t>2.1</w:t>
      </w:r>
    </w:p>
    <w:p>
      <w:r>
        <w:t>Die Beschwerdegegnerin ging in der angefochtenen Verfügung ( Urk. 2) aus näher dargelegten Gründen (vgl. S. 3 ) davon aus , dass dem Beschwerdeführer die bis herige Tätigkeit als Produktionshelfer und Gruppenleiter seit dem 1 6. März 2017 (Beginn Wartejahr) nicht mehr zumutbar sei. Eine angepasste Tätigkeit sei ihm in einer zeitlichen Arbeitsfähigkeit von 80 % mit einer Leistungsfähigkeit von 70 % zumutbar (S. 3). Ein Einkommensvergleich ergab einen Invaliditätsgrad von 45 %. Ein zusätzlicher Leidensabzug sei nicht zu gewähren (S. 4) . 2.2</w:t>
      </w:r>
    </w:p>
    <w:p>
      <w:r>
        <w:t>Demgegenüber vertra t der Beschwerdeführer au s näher genannten Gründen (Urk. 1 Rz</w:t>
      </w:r>
    </w:p>
    <w:p>
      <w:r>
        <w:rPr>
          <w:b/>
        </w:rPr>
        <w:t>E. 6</w:t>
      </w:r>
    </w:p>
    <w:p>
      <w:r>
        <w:t>/49) verneinte die IV-Stelle</w:t>
      </w:r>
    </w:p>
    <w:p>
      <w:r>
        <w:t>einen Rentenanspruch. Die dagegen erhobene Beschwerde vom 19. November 2015 (Urk. 6/52/3-11) hiess das hiesige Gericht mit Urteil vom 31. Oktober 2016 im Prozess IV.2015.01199 in dem Sinne gut, als es die ange fochtene Verfügung aufhob und die Sache zu ergänzenden Abklä rungen an die IV-Stelle zurückwies (Urk. 6/57 ).</w:t>
      </w:r>
    </w:p>
    <w:p>
      <w:r>
        <w:rPr>
          <w:b/>
        </w:rPr>
        <w:t>E. 7</w:t>
      </w:r>
    </w:p>
    <w:p>
      <w:r>
        <w:t>).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w:t>
      </w:r>
    </w:p>
    <w:p>
      <w:r>
        <w:t>5 . 3</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 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 schätzung, die ordentlicherweise echtzeitlicher Natur ist. Der Zeitpunkt des Ein 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Bundesge richts 8C_204/2012 vom 19. Juli 2012 E. 3.2 mit weiteren Hinweisen).</w:t>
      </w:r>
    </w:p>
    <w:p>
      <w:r>
        <w:t>Die orthopädische Beurteilung im I.___ -Gutachten ist tatsächlich nicht ganz widerspruchsfrei, wenn auf der einen Seite ausgeführt wird, dass die Arbeitsfä higkeit in der zuletzt ausgeübten Tätigkeit als Gruppenleiter in der Produktion gegeben sei, auf der anderen Seite aber festgehalten wird, dass eine Tätigkeit in ständige Kälte zu vermeiden sei, so dass der letzte Arbeitsplatz insofern als ungeeignet angesehen werden müsse (vgl. vorstehend E. 3.4) . Doch fehlt es vor liegend an echtzeitlichen medizinischen Berichte n, welche eine Arbeits un fähig keit des Beschwerdeführers vor 2017 statuieren.</w:t>
      </w:r>
    </w:p>
    <w:p>
      <w:r>
        <w:t>So wurden in den Berichte n , welche vor dem I.___ - Gutachten ergangen sind ,</w:t>
      </w:r>
    </w:p>
    <w:p>
      <w:r>
        <w:t>keine Arbeits un fähigkeit en des Beschwerdeführers angegeben (vgl. vorstehend E. 3.1 ff.) .</w:t>
      </w:r>
    </w:p>
    <w:p>
      <w:r>
        <w:t>Dr. L.___ , N.___ , statuierte im April 2015 zwar eine Arbeitsunfähigkeit (vgl. vorste hend E. 3.6), dessen Beurteilung kann jedoch mit Verweis auf die Stellungnahme der I.___ -Gutachter (vgl. vorstehend E. 3.7) nicht gefolgt werden. Die von Dr. A.___ , B.___ , rückwirkend festgelegte</w:t>
      </w:r>
    </w:p>
    <w:p>
      <w:r>
        <w:t>medizinisch-theoretische Arbeitsunfä higkeit seit 2015 g enügt nicht, um d ie Wartezeit im Sinne von Art. 28 Abs. 1 lit .</w:t>
      </w:r>
    </w:p>
    <w:p>
      <w:r>
        <w:t>b IVG zu eröffnen.</w:t>
      </w:r>
    </w:p>
    <w:p>
      <w:r>
        <w:t>Vielmehr ist mit der Beschwerdegegnerin davon auszugehen, dass das Wartejahr mit Beginn des stationären Aufenthalts in der N.___ am 1 6. März 2017 begonnen hat, ging der psychiatrische Gutachter Dr. A.___ , B.___ , doch davon aus, dass die Kognition nach der Hospitalisation deutlich schlechter geworden sei . Dass Dr. A.___ den Eintritt der Arbeitsunfähigkeit auf Beginn 2017 festlegt, kann nur daran liegen, dass er eine Hospitalisation anfangs 2017 erwähnt, aber damit nur den stationären Aufenthalt in der N.___ vom 1 6. März 2017 meinen kann. 5 .4</w:t>
      </w:r>
    </w:p>
    <w:p>
      <w:r>
        <w:t>Nach dem Gesagten ist davon auszugehen, dass der Beschwerdeführer seit dem 1 6. März 2017 in seiner bisherigen Tätigkeit vollständig und in einer angepassten Tätigkeit zu 44 % arbeitsunfähig ist. Ein Rentenanspruch entsteht somit frühes tens ab</w:t>
      </w:r>
    </w:p>
    <w:p>
      <w:r>
        <w:t>1. März 2018 . 5 .5</w:t>
      </w:r>
    </w:p>
    <w:p>
      <w:r>
        <w:t>Es bleibt damit die Prüfung der erwerblichen Auswirkungen dieser Ein schrän kungen vorzunehmen.</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 wicklung angepassten Verdienst angeknüpft, da es empirischer Erfahrung entspricht, dass die bisherige Tätigkeit ohne Gesundheitsschaden fortgesetzt worden wäre. Aus nahmen müssen mit überwiegender Wahr scheinlichkeit erstellt sein (BGE 139 V 28 E. 3.3.2; 135 V 58 E. 3.1; 134 V 322 E. 4.1 mit Hinweis).</w:t>
      </w:r>
    </w:p>
    <w:p>
      <w:r>
        <w:t>Der Beschwerdeführer war von 1997 bis 2014 bei der Y.___ angestellt Sein letzter effektiver Arbeitstag war am 5. Oktober 201 2. Es ist davon auszu ge hen, dass er bei guter Gesundheit weiterhin dort gearbeitet hätte.</w:t>
      </w:r>
    </w:p>
    <w:p>
      <w:r>
        <w:t>Es ist nicht zu beanstanden, dass die Beschwerdegegnerin für die Bestimmung des Valideneinkommens die letzten drei Jahre vor Eintritt des Gesund heits scha dens herangezogen und dabei aufgrund der Gleichstellung der invaliden versiche rungsrechtlich massgebenden hypothetischen Vergleichsein kommen mit den nach AHV-Recht beitragspflichtigen Erwerbseinkommen auf die Angaben des IK-Auszuges abgestellt hat (vgl. Art. 25 Abs. 1 der Verordnung über die Invaliden versicherung, IVV; vgl. auch Urteil des Bundesgerichts 9C_8/2</w:t>
      </w:r>
    </w:p>
    <w:p>
      <w:r>
        <w:rPr>
          <w:b/>
        </w:rPr>
        <w:t>E. 012</w:t>
      </w:r>
    </w:p>
    <w:p>
      <w:r>
        <w:t>vom 1 2. März 2012 E. 2.1.2), zu mal dies zu seinen Gunsten ist (2010 und 2011 verdiente er mehr als 2012 ; vgl. Urk. 6/9/1 ). Gemäss Arbeitsgeberbericht aus dem Jahr 2013 hätte der Beschwerdeführer</w:t>
      </w:r>
    </w:p>
    <w:p>
      <w:r>
        <w:t>ohne Gesundheitsschaden Fr. 5'250.-- pro Monat ver dient (vgl. Urk. 6/1). Das gemäss IK-Auszug erzielte Einkommen entspricht mehr als 12 Mal den Monatslohn von Fr. 5'250.--, was bedeutet, dass die vom Beschwerdeführer beanspruchten weiteren Beträge (vgl. Urk. 1 Rz 21) durchaus berücksichtigt wurden.</w:t>
      </w:r>
    </w:p>
    <w:p>
      <w:r>
        <w:t>U nter Berücksichtigung der Nominallohnentwicklung (T39 Entwicklung der Nominallöhne 2010-2018 , Mä nner) resultieren die folgenden Einkommen : Jahr Einkommen in Fr. Index alt Betrag 20 1 8 (Index: 22 60 ) in Fr. 2010 66'682.-- 2151 70’061 .-- 2011 66'987.-- 2171 69' 733 .-- 2012 65'512.-- 2188 67' 668 .--</w:t>
      </w:r>
    </w:p>
    <w:p>
      <w:r>
        <w:t>Das durchschnittliche der Nominallohnentwicklung bis 201 8 angepasste Ein kommen 2010 bis 2012 beträgt rund Fr. 69’154 .-- ( Fr. 20 7’462 .-- : 3). 5 . 6</w:t>
      </w:r>
    </w:p>
    <w:p>
      <w:r>
        <w:t>Für die Bemessung des Invalideneinkommens stellte die Beschwerdegegnerin auf Tabellenlöhne ab ( Urk. 2 S. 3 , Urk. 6/95 ) , was nicht zu beanstanden ist und vom Beschwerdeführer einzig hinsichtlich des nicht vorgenommenen Abzugs bestritten wurde. Die Beschwerdegegnerin errechnete ein Inv alideneinkommen von Fr. 37'850.35 für das Jahr 2018 ( Urk. 2 S. 3 ) . 5 . 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 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 r 2014 E. 7.1.1 mit Hinweisen).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 tigung der Fähigkeiten, Ausbildung und Berufserfahrung der ver sicherten Person realistischerweise noch in Frage kommen. Davon zu unter scheiden ist die Frage, ob mit Bezug auf eine konkret in Betracht fallende Tätigkeit bei aus geglichener Arbeitsmarktlage verglichen mit einem gesunden Mitbewerber nur bei Inkauf nahme einer Lohneinbusse reale Chancen für eine Anstellung bestehen (Urteil des Bundesgerichts 9C_796/2013 vom 28. Januar 2014 E. 3.1.1 mit Hin weisen). Ist von einem genügend breiten Spektrum an zumutbaren Verweisungs tätigkeiten auszugehen, können unter dem Titel leidensbedingter Abzug grund sätzlich nur Umstände berücksichtigt werden, die auch auf einem ausgeglichenen Arbeits markt (Art. 16 ATSG) als ausserordentlich zu bezeichnen sind ( Urteil des Bundes gerichts 9C_366/2015 vom 22. September 2015 E. 4.3.1 mit Hinweisen; vgl. Urteil des Bundesgerichts 9C_826/2015 vom 13. April 2016 E. 3.2.1).</w:t>
      </w:r>
    </w:p>
    <w:p>
      <w:r>
        <w:t>Eine psychisch bedingt verstärkte Rücksichtnahme seitens Vorgesetzter und Arbeitskollegen kann nach der Gerichtspraxis in der Regel nicht als eigen ständi ger Abzugsgrund anerkannt werden (Urteil des Bundesgerichts 9C_366/2015 E. 4.3.1 mit Hinweisen), ebenso wenig etwa das Risiko von vermehrten gesund heitlichen Absenzen, ein grösserer Betreuungsaufwand oder weniger Flexibilität, was das Leisten von Überstunden etwa bei Verhinderung eines Mitarbeiters anbetrifft (Urteile des Bundesgerichts 9C_437/2015 vom 30. November 2015 E. 2.4; 8C_712/2012 vom 30. November 2012 E. 4.2.1 und 9C_708/2009 vom 19. November 2009 E. 2.3.2; vgl. Urteil des Bundesgerichts 8C_146/2017 vom 7. Juli 2017 E. 5.2.2 ).</w:t>
      </w:r>
    </w:p>
    <w:p>
      <w:r>
        <w:t>Ob das Merkmal «Alter» einen Abzug vom Tabellenlohn rechtfertigt, ist jeweils unter Berücksichtigung aller konkreter Umstände des Einzelfalls zu prüfen (Urteil des Bundesgerichts 9C_366/2015 vom 22. September 2015 E. 4.3.2 unter Hinweis auf 9C_455/2013 vom 4. Oktober 2013 E. 4.2). Dies gilt insbesondere im Bereich der Hilfsarbeiten auf dem hypothetischen ausgeglichenen Arbeitsmarkt (Art. 16 ATSG), wo sich ein fortgeschrittenes Alter nicht zwingend lohnsenkend auswir ken muss. Hilfsarbeiten werden auf dem massgebenden ausgeglichenen Stellen markt altersunabhängig nachgefragt (Urteile des Bundesgerichts 8C_403/2017 vom 25. August 2017 E. 4.4.1 und 8C_805/2016 vom 22. März 2017 E. 3.4.3).</w:t>
      </w:r>
    </w:p>
    <w:p>
      <w:r>
        <w:t>Laut der gestützt auf die LSE 2012 erstellten Tabelle zu den nach Beschäftigungs grad, Geschlecht und beruflicher Stellung differenzierten monatlichen Durch schnittsbruttolöhnen rechtfertigt ein Beschäftigungsgrad von 50-74 % bei Männern auf der untersten Stufe der beruflichen Stellung (ohne Kaderfunktion) keinen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Vollzeitpensum (Fr. 6'085.--) eine vernachlässigbare Differenz (von Fr. 5. ) und somit kein wesentlicher Unterschied. Bei Berücksichtigung der für das Jahr 2014 aktualisierten Tabelle besteht zwar bei den angegebenen Werten (Fr. 5‘714. - [Teilzeitpensum] und Fr. 6‘069.--[Vollzeitpensum]) eine Differenz von Fr. 355.-- oder 5.85 %. Daraus ergibt sich jedoch keine überproportionale Lohneinbusse (Urteile des Bundesgerichts 8C_805/2016 vom 22. März 2017 E. 3.2 und 8C_12/2017 vom 28. Februar 2017 E. 5.5.2 mit Hinweisen).</w:t>
      </w:r>
    </w:p>
    <w:p>
      <w:r>
        <w:t>5.8</w:t>
      </w:r>
    </w:p>
    <w:p>
      <w:r>
        <w:t>Nach dem Gesagten ist weder aufgrund des Alters des Beschwerdeführers (56</w:t>
      </w:r>
    </w:p>
    <w:p>
      <w:r>
        <w:t>Jahre) , den geltend gemachten schlechten Sprachkenntnissen noch aufgrund dessen, dass ein wohlwollendes Umfeld von seitens der Vorgesetzten wie auch der Mitarbeiter notwendig ist, ein Leidensabzug zu berücksichtigen . Zudem ist bei einem Beschäftigungsgrad von 56 % auf der untersten Stufe der beruflichen Stellung nicht zwingend ein Abzug vom Tabellenlohn vorzunehmen. Vorliegend wurde dem Beschwerdeführer aufgrund der Depression mit rascher Erschöpfbar keit und vermehrtem Pausenbedarf eine 80%ige Arbeitsfähigkeit attestiert. Der festgestellten Leistungsminderung wurde mit einer um 30 % eingeschränkten Leistungsfähigkeit Rechnung getragen.</w:t>
      </w:r>
    </w:p>
    <w:p>
      <w:r>
        <w:t>Insgesamt bestehen keine Anhaltspunkte, dass der Beschwerdeführer wegen eines oder mehrerer der relevanten Merkmale seine gesundheitlich bedingte Rest ar beitsfähigkeit auf dem allgemeinen Arbeitsmarkt nur mit unterdurch schnittli chem erwerblichen Erfolg verwerten könnte. Es ist daher nicht zu beanstanden, dass die Beschwerdegegnerin keinen Abzug vom Tabellenlohn gewährte. 5.9</w:t>
      </w:r>
    </w:p>
    <w:p>
      <w:r>
        <w:t>Bei einem Valideneinkommen von Fr. 69’154.-- und einem Invalideneinkommen von rund Fr. 37’850 .-- beträgt die Einkommenseinbusse Fr. 31'304 .-- , was einem Invaliditätsgrad von rund 45 % entspricht. Damit hat der Beschwerdeführer mit Wirkung ab 1. März 2018 Anspruch auf eine Viertelsrente .</w:t>
      </w:r>
    </w:p>
    <w:p>
      <w:r>
        <w:t>Damit erweist sich die angefochtene Verfügung als rechtens, was zur Abweisung der dagegen erhobenen Beschwerde führt. 6 .</w:t>
      </w:r>
    </w:p>
    <w:p>
      <w:r>
        <w:t>Die Verfahrenskosten gemäss Art. 69 Abs. 1 bis IVG sind ermessensweise au f Fr. 900.-- festzusetzen und ausgangsgemäss d 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Oskar Gysler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