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IV.2019.00089 vom 5. Juli 2019</w:t>
      </w:r>
    </w:p>
    <w:p>
      <w:r>
        <w:t>ZH Sozialversicherungsgericht, 2019-07-05, DE</w:t>
      </w:r>
    </w:p>
    <w:p>
      <w:r>
        <w:rPr>
          <w:b/>
        </w:rPr>
        <w:t xml:space="preserve">Quelle: </w:t>
      </w:r>
      <w:r>
        <w:t>https://mcp.opencaselaw.ch/entscheid/zh_sozialversicherungsgericht_IV.2019.00089</w:t>
      </w:r>
    </w:p>
    <w:p>
      <w:r>
        <w:t>FR: ZH_SOZIALVERSICHERUNGSGERICHT IV.2019.00089 du 5 juillet 2019</w:t>
      </w:r>
    </w:p>
    <w:p>
      <w:r>
        <w:t>IT: ZH_SOZIALVERSICHERUNGSGERICHT IV.2019.00089 del 5 luglio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 - Hypoliquorsyndrom</w:t>
      </w:r>
    </w:p>
    <w:p>
      <w:r>
        <w:t>seit 2001 nach Myelo -CT der Lendenwirbelsäule - Diskushernie L4/L5 - Diskushernie L5/S1 - Persönlichkeitsänderung chronisches Schmerzsyndrom ( ICD-10 F62.80 ) seit 2001 - Depression rezidivierend (ICD-10 F33.20) seit 2001</w:t>
      </w:r>
    </w:p>
    <w:p>
      <w:r>
        <w:t>Durch Suizidversuch eines Sohnes leide der Beschwerdeführer an einer rezidivie renden Depression, ebenso habe er depressive Sym p tome wegen Unfähigkeit zu arbeiten, er könne nur mit grösster Mühe und grosser Verlangsamung sich selber versorgen, Schuhe anziehen etc. (Ziff. 1.3) . Eine angepasste Tätigkeit sei nicht möglich. Er könne sich zum Beispiel nur mit Mühe und viel Zeit selber anziehen (Ziff. 2.1) .</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ging in der angefochtenen Verfügung (Urk. 2) aus näher dargelegten Gründen (vgl. S. 1 f.) davon aus, nicht an die Ausführungen des hie sigen G erichts bezüglich Vergleichszeitpunkt gebunden zu sein. Im Vergleich zur letztmaligen rechtskräftigen Beurteilung im September 2013 handle es si ch bei der Begutachtung vom 30. April 2018 um eine andere Beurteilung eines an sich gleich gebliebenen medizinischen Sachverhaltes. Ein Revisionsgrund sei somit nicht ausgewiesen. Zu diesem Schluss gelange man im Übrigen auch, wenn als Vergleichszeitpunkt Januar 2009 beigezogen werde (S. 2) . 2.2</w:t>
      </w:r>
    </w:p>
    <w:p>
      <w:r>
        <w:t>Der Beschwerdeführer stellte sich demgegenüber auf den Standpunkt ( Urk. 1), aus näher dargelegten Gründen (vgl. Ziff. 3) sei sein Gesuch vom 1 3. November 2013 für die Durchführung von beruflichen Massnahmen auch als solches für eine Er höhung der Rente aufzufassen. Deshalb werde eine Rentenerhöhung per 1. No vember 2013 aufgrund einer vollständigen Arbeitsunfähigkeit beantragt (Ziff. 5). Es vermöge nicht zu überzeugen, dass der Anknüpfungszeitpunkt bei der letzt maligen Beurteilung im Jahr 2013 zu suche n sei. Anknüpfungspunkt bleibe ein aus dem Jahre 2008 stammende s Gutachten (S. 4 oben). Aus näher dargelegten Gründen (vgl. Ziff. 6) sei die Behauptung der Beschwerdegegnerin, es gehe um die Beurteilung eines gleich gebliebenen medizinischen Sachverhalts, aktenwid rig. 2.3</w:t>
      </w:r>
    </w:p>
    <w:p>
      <w:r>
        <w:t>Strittig und zu prüfen ist, ob die Voraussetzungen für eine revisionsweise Anpas sung der Rente gegeben sind. 3. 3.1</w:t>
      </w:r>
    </w:p>
    <w:p>
      <w:r>
        <w:t>Dem Urteil vom 4. Oktober 2010 (Urk. 5/81/1-17) lag im Wesentlichen nachfol gendes Gutachten zu Grunde (vgl. E. 4.4 des genannten Urteils):</w:t>
      </w:r>
    </w:p>
    <w:p>
      <w:r>
        <w:t>Die Ärzte des B.___ , Basel, nannten in ihrem polydisziplinären Gutachten vom 4. Juni 2008 (Urk. 5/53/2-16) folgende Diag nosen mit Einfluss auf die Arbeitsfähigkeit (S. 12 f.): - belastungs- beziehungsweise anstrengungsinduzierte Kopfschmerzen bei Status nach Hypoliquorrhoe -Syndrom - chronisches Lumbovertebralsyndrom</w:t>
      </w:r>
    </w:p>
    <w:p>
      <w:r>
        <w:t>- kernspintomographischer Nachweis einer mediolateralen Diskushernie L4/5 links, klinisch jedoch keine lumbale radikuläre sensomotorische Ausfallsymptomatik - tendomyogen bedingte Zervikalgie Ferner stellten die Gutachter folgende Diagnosen ohne Einfluss auf die Arbeits fähigkeit (S. 13): - Schmerzverarbeitungsstörung - fortgesetzter Nikotinkonsum, schädlicher Gebrauch - leichte Lärmschwerhörigkeit Zusammenfassend hielten die Gutachter fest, dass in der zuletzt ausgeübten Tä tigkeit als Mechaniker eine 100%ige Arbeitsunfähigkeit bestehe. In einer leidens angepassten, also körperlich leichten, wechselbelastenden Tätigkeit sei eine ganz tägige Arbeitstätigkeit mit verminderter Leistungsfähigkeit zumutbar. Die Leis tungsverminderung ergebe sich aufgrund einer verlangsamten Arbeits geschwin digkeit und eines erhöhten Pausenbedarfs. Die Arbeitsfähigkeit in einer leidens angepassten Tätigkeit betrage 60 % (S. 13 Ziff. 6.2 und S. 15 Ziff. 6.8). 3. 2</w:t>
      </w:r>
    </w:p>
    <w:p>
      <w:r>
        <w:t>Im Zeitpunkt des Urteils des hiesigen Gerichts vom 4. Oktober 2010 (Urk.</w:t>
      </w:r>
    </w:p>
    <w:p>
      <w:r>
        <w:rPr>
          <w:b/>
        </w:rPr>
        <w:t>E. 5</w:t>
      </w:r>
    </w:p>
    <w:p>
      <w:r>
        <w:t>/81/29-33) aus, dass sich der Beschwerdeführer vom 8. März bis 5. April 2010 bei ihnen in Hospitalisation befunden habe (S. 1). Die Ärzte stellten die gleichen Diagnosen (S. 1) wie die im Bericht vom 10. März 2009 genannten. Zur Arbeitsfähigkeit hielten die Ärzte fest, dass der Beschwerdeführer aus rheu matologischer Sicht in seiner angestammten Tätigkeit als Mechaniker nicht</w:t>
      </w:r>
    </w:p>
    <w:p>
      <w:r>
        <w:t>ar beitsfähig sei. Zur Arbeitsfähigkeit in einer leidensangepassten Tätigkeit machten sie keine Angaben (S. 3). 3.3</w:t>
      </w:r>
    </w:p>
    <w:p>
      <w:r>
        <w:t>Zu diesen Berichten hielt das hiesige Gericht im Urteil vom 4. Oktober 2010 (Urk. 5/81/1-17) folgendes fest (E.</w:t>
      </w:r>
    </w:p>
    <w:p>
      <w:r>
        <w:rPr>
          <w:b/>
        </w:rPr>
        <w:t>E. 6</w:t>
      </w:r>
    </w:p>
    <w:p>
      <w:r>
        <w:t>.4</w:t>
      </w:r>
    </w:p>
    <w:p>
      <w:r>
        <w:t>Mit Stellungnahme vom 1 4. Mai 2018 (Urk. 5/244/4-5) führte med. pract . K.___ , Facharzt für Neurologie und für Psychiatrie und Psychotherapie , Regio naler Ärztlicher Dienst (RAD), aus, das Gutachten sei schlüssig, es fänden sich keine Hinweise auf Diskrepanzen.</w:t>
      </w:r>
    </w:p>
    <w:p>
      <w:r>
        <w:rPr>
          <w:b/>
        </w:rPr>
        <w:t>E. 7</w:t>
      </w:r>
    </w:p>
    <w:p>
      <w:r>
        <w:t>Damit hat der Beschwerdeführer von dem Monat an, in welchem das Revisions begehren (vgl. Urk. 5/164 ) gestellt wurde ( Art. 88 bis</w:t>
      </w:r>
    </w:p>
    <w:p>
      <w:r>
        <w:t>Abs. 1 lit . a der Verordnung über die Invalidenversicherung, IVV), mithin ab 1. Juni 2015 , Anspruch auf eine ganze Rente der Invalidenversicherung. Entgegen der Ansicht des Beschwerde führers (vgl. vorstehend E. 2.2) kann sein Gesuch um berufliche Massnahmen vom 13. November 2013 (Urk. 5/124) nicht als solches für eine Rentenerhöhung aufgefasst werden.</w:t>
      </w:r>
    </w:p>
    <w:p>
      <w:r>
        <w:t>Somit ist die angefochtene Verfügung aufzuheben und die dagegen e rhobene Be schwerde gutzuheissen, dies mit der Feststellung, dass der Beschwerdeführer ab Juni 2015 Anspruch auf eine ganze Rente hat.</w:t>
      </w:r>
    </w:p>
    <w:p>
      <w:r>
        <w:rPr>
          <w:b/>
        </w:rPr>
        <w:t>E. 8</w:t>
      </w:r>
    </w:p>
    <w:p>
      <w:r>
        <w:t>.1</w:t>
      </w:r>
    </w:p>
    <w:p>
      <w:r>
        <w:t>Die Verfahrenskosten gemäss Art. 69 Abs. 1 bis</w:t>
      </w:r>
    </w:p>
    <w:p>
      <w:r>
        <w:t>des Bundesgesetzes über die Inva lidenversicherung (IVG) sind ermessensweise auf Fr.</w:t>
      </w:r>
    </w:p>
    <w:p>
      <w:r>
        <w:rPr>
          <w:b/>
        </w:rPr>
        <w:t>E. 9</w:t>
      </w:r>
    </w:p>
    <w:p>
      <w:r>
        <w:t>- Bundesamt für Sozialversicherungen - BVG-Sammelstiftung Swiss Life, Zürich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