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IV.2019.00059 vom 20. Februar 2020</w:t>
      </w:r>
    </w:p>
    <w:p>
      <w:r>
        <w:t>ZH Sozialversicherungsgericht, 2020-02-20, DE</w:t>
      </w:r>
    </w:p>
    <w:p>
      <w:r>
        <w:rPr>
          <w:b/>
        </w:rPr>
        <w:t xml:space="preserve">Quelle: </w:t>
      </w:r>
      <w:r>
        <w:t>https://mcp.opencaselaw.ch/entscheid/zh_sozialversicherungsgericht_IV.2019.00059</w:t>
      </w:r>
    </w:p>
    <w:p>
      <w:r>
        <w:t>FR: ZH_SOZIALVERSICHERUNGSGERICHT IV.2019.00059 du 20 février 2020</w:t>
      </w:r>
    </w:p>
    <w:p>
      <w:r>
        <w:t>IT: ZH_SOZIALVERSICHERUNGSGERICHT IV.2019.00059 del 20 febbraio 2020</w:t>
      </w:r>
    </w:p>
    <w:p>
      <w:pPr>
        <w:pStyle w:val="Heading2"/>
      </w:pPr>
      <w:r>
        <w:t>Erwägungen</w:t>
      </w:r>
    </w:p>
    <w:p>
      <w:r>
        <w:rPr>
          <w:b/>
        </w:rPr>
        <w:t>E. 1.1</w:t>
      </w:r>
    </w:p>
    <w:p>
      <w:r>
        <w:t>X.___ , geboren 1984, meldete sich am 13. Oktober 2010, unter Hin weis auf ein en im Juni 2010 diagnostizierten Morbus Hodgkin,</w:t>
      </w:r>
    </w:p>
    <w:p>
      <w:r>
        <w:t>bei der IV-Stelle zum Leistungsbezug an (Urk. 11/8), woraufhin die se berufliche und medizinische Abklärungen tätigte (Urk. 11/12-18, Urk. 11/22-32). Mit Verfügung en vom 30. November 2012 wurde der Versicherten – wie vorbeschieden (Vorbescheid vom 28. August 2012 [Urk. 11/39]) – vom 1. Mai 2011 bis am 31. Oktober 2011 eine ganze Rente, vom 1. November 2011 bis am 31. August 2012 eine halbe Rente sowie ab dem 1. September 2012 wiederum eine ganze Rente der Invali denversicherung zugesprochen (Urk. 11/61, Urk. 11/67, Urk. 11/73, vgl. Verfü gungsteil 2 [Urk. 11/44]).</w:t>
      </w:r>
    </w:p>
    <w:p>
      <w:r>
        <w:rPr>
          <w:b/>
        </w:rPr>
        <w:t>E. 1.1.1</w:t>
      </w:r>
    </w:p>
    <w:p>
      <w:r>
        <w:t>Invalidität ist die voraussichtlich bleibende oder längere Zeit dauernde ganze oder teilweise Erwerbsunfähigkeit (Art. 8 Abs. 1 des</w:t>
      </w:r>
    </w:p>
    <w:p>
      <w:r>
        <w:t>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IVG).</w:t>
      </w:r>
    </w:p>
    <w:p>
      <w:r>
        <w:rPr>
          <w:b/>
        </w:rPr>
        <w:t>E. 2.1</w:t>
      </w:r>
    </w:p>
    <w:p>
      <w:r>
        <w:t>Die Beschwerdegegnerin begründete die angefochtene Verfügung mit einer im Vergleich zur letzten Revision im Jahr 2013 eingetretenen Verbesserung des Ge sundheitszustandes. So habe im Zeitpunkt der psychiatrischen Begutachtung im Februar 2016 keine Diagnose mit dauerhafter Auswirkung auf die Arbeitsfähig keit mehr festgestellt werden können und die depressive Symptomatik habe unter psychiatrischer Therapie soweit verbessert werden können, dass sie ab November 2015 keine Einschränkung der Arbeitsfähigkeit mehr zur Folge habe. Es sei der Beschwerdeführerin aus versicherungsmedizinischer Sicht zumutbar, die ur sprüngliche Tätigkeit als Sachbearbeiterin wieder vollumfänglich auszuüben. Die private Situation der Beschwerdeführerin (Familienplanung, Kinderwunsch, keine Medikamente, Betreuung der älteren Dame etc.) liessen sich aus rechtlicher Sicht nicht mit den beschriebenen Einschränkungen vereinbaren (Urk. 2).</w:t>
      </w:r>
    </w:p>
    <w:p>
      <w:r>
        <w:rPr>
          <w:b/>
        </w:rPr>
        <w:t>E. 2.2</w:t>
      </w:r>
    </w:p>
    <w:p>
      <w:r>
        <w:t>Dagegen stellte sich die Beschwerdeführerin auf den Standpunkt, ihr Gesund heitszustand habe sich seit der Rentenzusprache nicht verbessert. Aufgrund der Krebserkrankung und der sich daraus ergebenden tumorassoziierten Fatigue – und nicht aus psychischen Gründen – bestehe weiterhin eine vollumfängliche Arbeitsunfähi gkeit für jegliche Tätigkeiten (Urk. 1 S. 5-6).</w:t>
      </w:r>
    </w:p>
    <w:p>
      <w:r>
        <w:rPr>
          <w:b/>
        </w:rPr>
        <w:t>E. 3</w:t>
      </w:r>
    </w:p>
    <w:p>
      <w:r>
        <w:t>.4</w:t>
      </w:r>
    </w:p>
    <w:p>
      <w:r>
        <w:t>RAD-Arzt F.___ , Facharzt für Allgemeine Innere Medizin, führte in seiner Stellungnahme vom 21. Juli 2012 aus, es liege ein Gesundheitsschaden in Form eines Rezidiv s bei Morbus Hodgkin (Erstdiagnose Juni 2010) vor. Die Ar beitsfähigkeit für die zuletzt ausgeführte Tätigkeit und für eine adaptierte Tätig keit betrage 0 % seit dem 25. Mai 2010, 50 % seit Juli 2011 und seit dem 20. J uni 2012 bestehe wieder eine vollständige Arbeitsunfähigkeit . Eine Revision sei in sechs bis neun Monaten vorzunehmen (Urk. 11/37/3-4).</w:t>
      </w:r>
    </w:p>
    <w:p>
      <w:r>
        <w:rPr>
          <w:b/>
        </w:rPr>
        <w:t>E. 4</w:t>
      </w:r>
    </w:p>
    <w:p>
      <w:r>
        <w:t>.4</w:t>
      </w:r>
    </w:p>
    <w:p>
      <w:r>
        <w:t>Am 29. Januar 2018 erstattete die C.___ einen Austrittsbericht über die teilstatio näre Behandlung vom 18. September bis am 6. Dezember 201 7. Die Ärzte stellten dabei folgende Diagnosen (Urk. 11/194 = Urk. 11/207 ): - Mittelgradi ge depressive Episode (ICD-10 F 32.1) - Status nach Hodgkin-Lymphom 2010: v ollständige Remission (ICD-10 C 81.9) - Verdacht auf Agoraphobie ohne Angabe einer Panikstörung (ICD-10 F 40) - Verdacht auf v orwie gend Zwangshandlungen (ICD-10 F 42.1)</w:t>
      </w:r>
    </w:p>
    <w:p>
      <w:r>
        <w:t>Die Beschwerdeführerin habe von Ängsten in Menschenmengen berichtet sowie von starken Ängsten, erneut zu erkranken. In den Einzelgesprächen habe sich gezeigt, dass der Appetit der Beschwerdeführerin seit längerem stark reduziert sei und sie habe angegeben , zu wenig zu essen und zu trinken. Das Thema Essen habe sie mit ihrer Physiotherapeutin besprochen und entsprechende Strategien erarbeitet. Bezüglich des Trinkens wolle die Beschwerdeführerin sich durch regel mässige Dokumentation ihrer Trinkmenge motivieren, mehr Flüssigkeit zu sich zu nehmen. Nach dem Austritt aus der Tagesklinik möchte die Beschwerdeführe rin ihr selbst organisiertes Programm weiterverfolgen und regelmässig eine ältere Dame betreuen, Italienisch lernen und den Haushalt führen . Die Beschwerdefüh rerin habe sich für eine Behandlung motiviert gezeigt, habe die angebotenen Übungen dankbar angenommen und neue Strategien im Umgang mit ihren Ängs ten ausprobiert. Die Ärzte der C.___ erachteten eine umfassende Diagnostik (SKID-I und SKID-II) als indiziert, um die zukünftige Therapie optimal durch führen zu können (Urk. 11/194).</w:t>
      </w:r>
    </w:p>
    <w:p>
      <w:r>
        <w:rPr>
          <w:b/>
        </w:rPr>
        <w:t>E. 4.3</w:t>
      </w:r>
    </w:p>
    <w:p>
      <w:r>
        <w:t>).</w:t>
      </w:r>
    </w:p>
    <w:p>
      <w:r>
        <w:t>Mit Blick auf die gutachterliche Verneinung eines onkologischen Korrelats und dem Mangel an einer anderen pathologischen Grundlage der Fatigue ist nicht nachvollziehbar, wie die Ärzte des B.___ – nach erfolgter Konsensbesprechung –</w:t>
      </w:r>
    </w:p>
    <w:p>
      <w:r>
        <w:t>zur Einschätzung gelangen konnten, dass bei der Beschwerdeführerin eine voll umfängliche Arbeitsunfähigkeit bestehe .</w:t>
      </w:r>
    </w:p>
    <w:p>
      <w:r>
        <w:t>Infolgedessen ist das Gutachten vom</w:t>
      </w:r>
    </w:p>
    <w:p>
      <w:r>
        <w:t>20 . Dezember 2016 nicht schlüssig und es kann darauf nicht abgestellt werden (vgl. E. 1.3). Nachdem Dr. Z.___</w:t>
      </w:r>
    </w:p>
    <w:p>
      <w:r>
        <w:t>im Gutachten vom 27. Februar 2016 aus psy chiatrischer Sicht eine Arbeitsunfähigkeit verneinte und eine onkologische Ab klärung nahelegte, um den Grad der Arbeitsfähigkeit einschätzen zu können, wurde im internistisch-onkologischen Gutachten vom 20. Dezember 2016 die Frage einer psychiatrischen Grundlage des Leidens erneut aufgeworfen. Die von der Beschwerdeführerin</w:t>
      </w:r>
    </w:p>
    <w:p>
      <w:r>
        <w:t>geschilderten Symptome eines psychischen Tiefs, Schlaf störungen, Appetitlosigkeit und einer ausgeprägten Angst vor einem Rezidiv (vgl. Urk. 11/163/12), veranlassten die begutachtenden Internisten denn auch</w:t>
      </w:r>
    </w:p>
    <w:p>
      <w:r>
        <w:t>zur Äusserung eines Verdacht s , dass Einschränkungen aus dem psychiatrische n For menkreis bestehen könnten.</w:t>
      </w:r>
    </w:p>
    <w:p>
      <w:r>
        <w:t>Vor diesem Hintergrund ist für die ganzheitliche Ein schätzung der</w:t>
      </w:r>
    </w:p>
    <w:p>
      <w:r>
        <w:t>Leistungsfähigkeit der Beschwerdeführerin eine</w:t>
      </w:r>
    </w:p>
    <w:p>
      <w:r>
        <w:t>bidisziplinäre Ab klärung (Innere Medizin/Onkologie und</w:t>
      </w:r>
    </w:p>
    <w:p>
      <w:r>
        <w:t>Psychiatrie )</w:t>
      </w:r>
    </w:p>
    <w:p>
      <w:r>
        <w:t>erforderlich . Der</w:t>
      </w:r>
    </w:p>
    <w:p>
      <w:r>
        <w:t>medizini sche Sachverhalt</w:t>
      </w:r>
    </w:p>
    <w:p>
      <w:r>
        <w:t>erweist sich in dieser Hinsicht als ungenügend abgeklärt .</w:t>
      </w:r>
    </w:p>
    <w:p>
      <w:r>
        <w:rPr>
          <w:b/>
        </w:rPr>
        <w:t>E. 5</w:t>
      </w:r>
    </w:p>
    <w:p>
      <w:r>
        <w:t>.</w:t>
      </w:r>
    </w:p>
    <w:p>
      <w:r>
        <w:t>Im Zeitpunkt der</w:t>
      </w:r>
    </w:p>
    <w:p>
      <w:r>
        <w:t>Rentenzusprache bestand bei der Beschwerdeführerin eine tu morassoziierte Fatigue</w:t>
      </w:r>
    </w:p>
    <w:p>
      <w:r>
        <w:t>(vgl. E. 3 ) .</w:t>
      </w:r>
    </w:p>
    <w:p>
      <w:r>
        <w:t>Im internistisch-onkologischen Gutachten vom 20. Dezember 2016 wurde eine chronische Fatigue festgestellt . Die Gutachter ka men zum Schluss , dass die Fatigue weder onkologisch noch internistisch durch eine objektivierbare somatische Grunderkrankung oder durch die 2010 stattge habte Krebserkrankung/Chemotherapie erklärbar sei. Es wurde kein Krebsrezidiv festgestellt und auch kein Hinweis auf eine andere internistische Grunderkran kung</w:t>
      </w:r>
    </w:p>
    <w:p>
      <w:r>
        <w:t>gefunden ,</w:t>
      </w:r>
    </w:p>
    <w:p>
      <w:r>
        <w:t>auf welche die beschriebene Fatigue zurückgeführt werden ko nnte . Im Ergebnis führten die Gutachter die Fatigue «am ehesten» auf multifa ktorielle Ursachen zurück mit Dekonditionierung , chronischen Schlafstörungen, depressiver Verstimmung und hoher Rezidivangst ( E.</w:t>
      </w:r>
    </w:p>
    <w:p>
      <w:r>
        <w:rPr>
          <w:b/>
        </w:rPr>
        <w:t>E. 6</w:t>
      </w:r>
    </w:p>
    <w:p>
      <w:r>
        <w:t>A ufgrund der gegebenen Aktenlage kann nicht beurteilt werden, ob die Voraus setzungen für das Bestehen eines Rentenanspruchs weiterhin gegeben sind.</w:t>
      </w:r>
    </w:p>
    <w:p>
      <w:r>
        <w:t>Die angefochtene Verfügung</w:t>
      </w:r>
    </w:p>
    <w:p>
      <w:r>
        <w:t>vom 5. Dezember 2018 (Urk. 2) ist daher aufzuheben und die Sache</w:t>
      </w:r>
    </w:p>
    <w:p>
      <w:r>
        <w:t>zu ergänzenden Abklärungen an die Beschwerdegegnerin zurück zuweisen. Im Rahmen der Vervollständigung der medizinischen Akten wird die Beschwerdegegnerin ein bidisziplinäres Gutachten in den Disziplinen Innere Medizin /Onkologie</w:t>
      </w:r>
    </w:p>
    <w:p>
      <w:r>
        <w:t>sowie Psychiatrie zu veranlassen haben, welches eine zuverlässige Beurteilung des Gesundheitszustandes der Beschwer deführerin er laubt .</w:t>
      </w:r>
    </w:p>
    <w:p>
      <w:r>
        <w:t>Damit ist die Beschwerde in dem Sinne gutzuheissen , dass die Sache zur ergän zenden Abklärung und anschliessender neuer Verfügung an die Verwaltung zu rückgewiesen wird.</w:t>
      </w:r>
    </w:p>
    <w:p>
      <w:r>
        <w:rPr>
          <w:b/>
        </w:rPr>
        <w:t>E. 7</w:t>
      </w:r>
    </w:p>
    <w:p>
      <w:r>
        <w:t>.2</w:t>
      </w:r>
    </w:p>
    <w:p>
      <w:r>
        <w:t>Nach ständiger bundesgerichtlicher Rechtsprechung dauert der mit der revisions weise</w:t>
      </w:r>
    </w:p>
    <w:p>
      <w:r>
        <w:t>verfügten Herabsetzung oder Aufhebung einer Rente der Invalidenversi cherung verbundene Entzug der aufschiebenden Wirkung der Beschwerde bei Rückweisung der Sache an die IV-Stelle zu weiteren Abklärungen auch noch für den Zeitraum dieses Abklärungsverfahrens bis zum Erlass der neuen Verwal tungsverfügung an. Vorbehalten bleibt der Fall, dass die IV-Stelle die angefoch tene Revisionsverfügung ohne hinreichende Abklärung der Revisionsvorausset zungen nur deshalb erliess, um rechtsmissbräuchlich einen möglichst frühen Re v isionszeitpunkt zu provozieren. Diesfalls</w:t>
      </w:r>
    </w:p>
    <w:p>
      <w:r>
        <w:t>hat das kantonale Gericht den in de r Revisionsverfügung entzogenen Suspensiveffekt der Beschwerde für den Zeit raum wiederherzustellen, den das Verfügungsverfahren in Anspruch genommen hätte, wenn es formell korrekt durchgeführt worden wäre (Urteil des Bundesge richts 9C_567/2017 vom 21. Novembe r 2017 E. 2.2.1 mit Hinweisen). Bei leis tungsaufhebenden Verfügungen ist der Entzug der aufschiebenden Wirkung die Regel im Sozialversicherungsrecht (Urteil des Bundesgerichts 8C_5</w:t>
      </w:r>
    </w:p>
    <w:p>
      <w:r>
        <w:rPr>
          <w:b/>
        </w:rPr>
        <w:t>E. 7.1</w:t>
      </w:r>
    </w:p>
    <w:p>
      <w:r>
        <w:t>Soweit die Beschwerdeführerin</w:t>
      </w:r>
    </w:p>
    <w:p>
      <w:r>
        <w:t>mit ihrem Eventualantrag die Anordnung der Weiterausrichtung der bisherigen ganzen IV-Rente beantragt (vgl. Urk. 1 S. 2) , ist dies unter dem Titel der Wiederherstellung der aufschiebenden Wirkung der Be schwerde gegen die Verfügung vom 5. Dezember 2018 zu prüfen.</w:t>
      </w:r>
    </w:p>
    <w:p>
      <w:r>
        <w:rPr>
          <w:b/>
        </w:rPr>
        <w:t>E. 8</w:t>
      </w:r>
    </w:p>
    <w:p>
      <w:r>
        <w:t>.2</w:t>
      </w:r>
    </w:p>
    <w:p>
      <w:r>
        <w:t>Überdies hat die obsiegende Beschwerdeführerin Anspruch auf den Ersatz der Parteikosten (§ 34 Abs. 1 GSVGer in Verbindung mit Art. 61 lit . g ATSG).</w:t>
      </w:r>
    </w:p>
    <w:p>
      <w:r>
        <w:t>D ie Rechtsvertreterin der Beschwerdeführerin machte mit Honorarnote vom 2 8. März 2019 (Urk. 13 ) einen Aufwand von 9.5 Stunden und Barauslagen von Fr. 71.25 geltend. Der geltend gemachte Zeitaufwand</w:t>
      </w:r>
    </w:p>
    <w:p>
      <w:r>
        <w:t>sowie die veranschlagten Barausla gen sind in ihrer Höhe der Sache angemessen, wobei der Zeitaufwand mit dem gerichtsüblichen Stundenansatz von Fr. 220 .-- zu entschädigen ist . Die von der Beschwerdegegnerin zu leistende Prozessentschädigung beläuft sich somit auf Fr. 2‘300 .-- (in klusive Barauslagen und Mehrwertsteuer) .</w:t>
      </w:r>
    </w:p>
    <w:p>
      <w:r>
        <w:t>D as Gesuch der Be schwerdeführerin um unentgeltliche Rechtsverbeiständung (Urk. 1 S. 2) erweist sich damit als gegenstandlos. Das Gericht beschliesst:</w:t>
      </w:r>
    </w:p>
    <w:p>
      <w:r>
        <w:t>Das Gesuch der Beschwerdeführerin vom 21. Januar 2019 um Wiederherstellung der auf schiebenden Wirkung der Beschwerde gegen die angefochtene Verfügung vom 5. Dezember 2018 wird abgewiesen, und erkennt : 1.</w:t>
      </w:r>
    </w:p>
    <w:p>
      <w:r>
        <w:t>Die Beschwerde wird in dem Sinne gutgeheissen , dass die angefochtene Verfügung vom 5. Dezember 2018 aufgehoben und die Sache an die Sozialversicherungsanstalt des Kantons Zürich, IV-Stelle, zurückgewiesen wird , damit diese, nach erfolgter Abklärung im Sinne der Erwägungen, über den Rentenanspruch der Be schwerdeführerin neu ver füge . 2.</w:t>
      </w:r>
    </w:p>
    <w:p>
      <w:r>
        <w:t>Die Gerichtskosten von Fr. 600 .-- werden der Beschwerdegegnerin auferlegt.</w:t>
      </w:r>
    </w:p>
    <w:p>
      <w:r>
        <w:t>Rechnung und Einzahlungsschein werden der Kostenpflichtigen nach Eintritt der Rechtskraft zu gestellt. 3.</w:t>
      </w:r>
    </w:p>
    <w:p>
      <w:r>
        <w:t>Die Beschwerd egegnerin wird verpflichtet, der Beschwerdeführer in eine Prozessent schädigung von Fr. 2' 300 .-- (inkl. Barauslagen und MWSt ) zu bezahlen. 4.</w:t>
      </w:r>
    </w:p>
    <w:p>
      <w:r>
        <w:t>Zustellung gegen Empfangsschein an: - Rechtsanwältin Petra Kern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