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IV.2019.00055 vom 22. Dezember 2009</w:t>
      </w:r>
    </w:p>
    <w:p>
      <w:r>
        <w:t>ZH Sozialversicherungsgericht, 2009-12-22, DE</w:t>
      </w:r>
    </w:p>
    <w:p>
      <w:r>
        <w:rPr>
          <w:b/>
        </w:rPr>
        <w:t xml:space="preserve">Quelle: </w:t>
      </w:r>
      <w:r>
        <w:t>https://mcp.opencaselaw.ch/entscheid/zh_sozialversicherungsgericht_IV.2019.00055</w:t>
      </w:r>
    </w:p>
    <w:p>
      <w:r>
        <w:t>FR: ZH_SOZIALVERSICHERUNGSGERICHT IV.2019.00055 du 22 décembre 2009</w:t>
      </w:r>
    </w:p>
    <w:p>
      <w:r>
        <w:t>IT: ZH_SOZIALVERSICHERUNGSGERICHT IV.2019.00055 del 22 dicembre 2009</w:t>
      </w:r>
    </w:p>
    <w:p>
      <w:pPr>
        <w:pStyle w:val="Heading2"/>
      </w:pPr>
      <w:r>
        <w:t>Erwägungen</w:t>
      </w:r>
    </w:p>
    <w:p>
      <w:r>
        <w:rPr>
          <w:b/>
        </w:rPr>
        <w:t>E. 1.1</w:t>
      </w:r>
    </w:p>
    <w:p>
      <w:r>
        <w:t>Der Beschwerdeführer brachte unter anderem vor, die Beschwerdegegnerin habe seinen Anspruch auf rechtliches Gehör verletzt, da sie sich mit sein en Einwänden nicht in genügender Weise auseinandergesetzt habe (Urk. 1 S. 4 f. ).</w:t>
      </w:r>
    </w:p>
    <w:p>
      <w:r>
        <w:rPr>
          <w:b/>
        </w:rPr>
        <w:t>E. 1.2</w:t>
      </w:r>
    </w:p>
    <w:p>
      <w:r>
        <w:t>Der Anspruch auf rechtliches Gehör ist formeller Natur. Daher führt dessen Ver letzung ungeachtet der Erfolgsaussichten der Beschwerde in der Sache selbst zur Aufhebung des angefochtenen Entscheids (BGE 132 V 387 E. 5.1 mit Hinweisen). Aus diesem Grund ist vorweg die Frage zu beantworten, ob die Beschwerdegeg nerin das rechtliche Gehör des Beschwerdeführers verletzt hat.</w:t>
      </w:r>
    </w:p>
    <w:p>
      <w:r>
        <w:t>Der Anspruch auf rechtliches Gehör verpflichtet die Behörde, die Vorbringen der betroffenen Person auch tatsächlich zu hören, zu prüfen und in der Entscheid fin dung zu berücksichtigen, weshalb sie ihren Entscheid zu begründen hat (BGE 134 I 83 E. 4.1). Die Pflicht der Behörde, ihre Verfügungen zu begründen, be zweckt insbesondere, die betroffene Person in die Lage zu versetzen, eine Ver fügung gegebenenfalls sachgerecht anfechten zu können (BGE 124 V 180 E. 1a, vgl. auch BGE 134 I 83 E. 4.1 mit Hinweisen). Um den verfassungsrechtlichen An forderun gen zu genügen, muss die Begründung wenigstens kurz die Überle gung en nennen, von denen sich die Behörde bei ihrem Entscheid hat leiten lassen und auf die sich der Entscheid stützt (vgl. Urteil des Bundesgerichts 8C-511/2007 vom 22. November 2007 E. 4.2.2).</w:t>
      </w:r>
    </w:p>
    <w:p>
      <w:r>
        <w:rPr>
          <w:b/>
        </w:rPr>
        <w:t>E. 1.3</w:t>
      </w:r>
    </w:p>
    <w:p>
      <w:r>
        <w:t>Auch wenn die Beschwerdegegnerin in ihrer Begründung nicht im Einzelnen auf die im Einwand angeführte Kritik an der Nachvollziehbarkeit des von der Kran kentaggeldversicherung eingeholten orthopädischen Gutachtens (vgl. Urk. 8/121) eingegangen ist, so lässt sich der Verfügung doch entnehmen, dass die Beschwer degegnerin – unter Berücksichtigung der erhobenen Einwände und im Wortlaut abweichend vom Vorbescheid - die an die Beweiskraft eines Gutachtens not wen digen Voraussetzungen als erfüllt erachtete (vgl. Urk. 2 S. 2). Demzufolge war eine sachgerechte Anfechtung – nämlich, dass der Beschwerdeführer das Gutachten im Gegensatz zur Beschwerdegegnerin für nicht beweiskräftig hält und aufgrund dessen die Verfügung anficht – möglich. Ob diese Beurteilung zutrifft oder nicht, ist hinge gen eine materielle Frage (vgl. dazu nachstehend E. 6 ).</w:t>
      </w:r>
    </w:p>
    <w:p>
      <w:r>
        <w:t>Anders verhielte es sich allenfalls, wenn die Beschwerdegegnerin nach dem Ein wand neue medizinische Abklärungen getroffen und ohne Erlass eines weiteren Vorbescheids eine neue Verfügung erlassen hätte (Urteil des Bundesgerichts 9C_606/2014 vom 9. Dezember 2014 E.</w:t>
      </w:r>
    </w:p>
    <w:p>
      <w:r>
        <w:t>2.1) oder sich der Wortlaut der Verfügung mit demjenigen des Vorbescheides decken würde, sodass nicht ersichtlich wäre, ob sich die Beschwerdegegnerin überhaupt mit dem Einwand auseinandergesetzt hätte (BGE 124 V 180 E. 2). Dies ist jedoch vorliegend nicht der Fall ( vgl. Urk. 2 S. 2, Urk. 8/113) .</w:t>
      </w:r>
    </w:p>
    <w:p>
      <w:r>
        <w:rPr>
          <w:b/>
        </w:rPr>
        <w:t>E. 1.4</w:t>
      </w:r>
    </w:p>
    <w:p>
      <w:r>
        <w:t>Nach dem Gesagten geht das Vorbringen des Beschwerdeführer s betreffend die Verletzung seines Anspruchs auf rechtliches Gehör fehl.</w:t>
      </w:r>
    </w:p>
    <w:p>
      <w:r>
        <w:t>Im Übrigen wäre eine allfällige Verletzung des rechtlichen Gehörs mit vorliegen dem Beschwerdeverfahren als geheilt zu erachten, führte doch die Rückweisung im vorliegenden Fall zu einem formalistischen Leerlauf und damit zu unnötigen Verzögerungen, die mit dem der Anhörung gleichstellten Interesse des Besc hwer deführers an einer beförderlichen Beurteilung der Sache nicht zu ver einbaren wären (BGE 132 V 387 E. 5.1 mit Hinweisen).</w:t>
      </w:r>
    </w:p>
    <w:p>
      <w:r>
        <w:t>In der Folge ist daher die angefochtene Verfügung in materieller Hinsicht zu prü fen. 2. 2 .1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 2 .2</w:t>
      </w:r>
    </w:p>
    <w:p>
      <w:r>
        <w:t>Anspruch auf eine Rente haben gemäss Art. 28 Abs. 1 des Bundesgesetz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 .3</w:t>
      </w:r>
    </w:p>
    <w:p>
      <w:r>
        <w:t>War eine Rente wegen eines zu geringen Invaliditätsgrades verweigert worden und ist die Verwaltung auf eine Neuanmeldung eingetreten (Art. 87 Abs. 3 der Verordnung über die Invalidenversicherung, IVV) so ist im Beschwerdeverfahren zu prüfen, ob im Sinne von Art. 17 ATSG eine für den Rentenanspruch relevante Änderung des Invaliditätsgrades eingetreten ist (BGE 117 V 198 E. 3a mit Hin weis).</w:t>
      </w:r>
    </w:p>
    <w:p>
      <w:r>
        <w:t>Anlass zur Rentenrevision gibt jede wesentliche Änderung in den tat sächlichen Verhältnissen seit Zusprechung der Rente, die geeignet ist, den Inva lidi 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w:t>
      </w:r>
    </w:p>
    <w:p>
      <w:r>
        <w:t>141 V 9 E. 2.3, 134 V 131 E. 3). 2.4</w:t>
      </w:r>
    </w:p>
    <w:p>
      <w:r>
        <w:t>UV170510 Beweiswert eines Arztberichts 08.2018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3 . 3 .1</w:t>
      </w:r>
    </w:p>
    <w:p>
      <w:r>
        <w:t>Die Beschwerdegegnerin führte in der angefochtenen Verfügung vom 3 . Dezem ber 2018 (Urk. 2) aus, spätestens seit der durch die Krankentaggeldversicherung veranlassten orthopädischen Untersuchung bestehe eine Restarbeitsfähigkeit von 100 % für angepasste Tätigkeiten. Auf dieses beweiskräftige Gutachten sei Abzu stellen. Ab dem 1. Januar 2018 habe sich der Gesundheitszustand soweit ver bessert, dass keine Beeinträchtigung für jegliche Tätigkeiten mehr anzunehmen sei (S. 1). Nach im Juli 2017 erfolgter Anmeldung hätte ein Rentenanspruch frühestens am 1. Januar 2018 entstehen können, da aber seit dann eine volle Arbeitsfähigkeit bestehe, sei ein Leistungsanspruch zu verneinen (S. 2).</w:t>
      </w:r>
    </w:p>
    <w:p>
      <w:r>
        <w:t>Mit Beschwerdeantwort vom 11. Februar 2019 (Urk. 7) ergänzte die Beschwer degegnerin, es seien keine Gründe ersichtlich, weshalb d er orthopädische Gut ach ter über keine genügenden fachlichen Qualifikationen</w:t>
      </w:r>
    </w:p>
    <w:p>
      <w:r>
        <w:t>für die erfolgte Be gutachtung verfügen sollte. Ebenso sei nicht ersichtlich, weshalb ein e möglich e Straf untersuchung für den vorliegenden Fall massgeblich sei (S. 1). Mit dem Bericht der Behandler über beschriebene degenerative Veränderung en habe sich der Gutachter explizit auseinandergesetzt. Es lägen zudem keine Unterlagen vor, aus welchen sich psychische Beschwerden ergeben würden (S. 2). 3 .2</w:t>
      </w:r>
    </w:p>
    <w:p>
      <w:r>
        <w:t>Der Beschwerdeführer stellte sich in sein er Beschwerde vom 21 . Januar 201 9 (Urk. 1) hingegen aus näher ausgeführten Gründen auf den Standpunkt, das von der Krankentaggeldversicherung veranlasste</w:t>
      </w:r>
    </w:p>
    <w:p>
      <w:r>
        <w:t>orthopädische Gutachten sei nicht be weiskräftig (S. 7 f.) .</w:t>
      </w:r>
    </w:p>
    <w:p>
      <w:r>
        <w:t>Zudem habe die Beschwerdegegnerin den Untersu chungs grundsatz verletzt, indem sie vom behandelnden Arzt keinen Bericht und</w:t>
      </w:r>
    </w:p>
    <w:p>
      <w:r>
        <w:t>k eine Einschätzung der Arbeitsfähigkeit eingeholt und es unterlassen habe, Abklä rung en hinsichtlich seine s psychischen Gesundheitszustandes vorzunehmen. Weiter sei ihm von seinem Behandler seit dem Unfall vom 18. Juli 2018 [richtig: 2016 ] durchgehend eine Arbeitsunfähigkeit attestiert worden, weshalb in Abrede ge stellt werde, dass er seit dem 1. Januar 2018 voll arbeitsfähig sei (S. 8).</w:t>
      </w:r>
    </w:p>
    <w:p>
      <w:r>
        <w:t>Im Übrigen sei en anlässlich eines CT des Herzes am 3. Januar 2019 Befunde erhoben worden, welche hinsichtlich ihrer Auswirkung auf die Arbeitsfähigkeit abgeklärt werden müssten (S. 8 f.). 3 .3</w:t>
      </w:r>
    </w:p>
    <w:p>
      <w:r>
        <w:t>Umst ritten und zu prüfen ist, ob dem Beschwerdeführer nach der Neuanmeldung vom 17. Juli 2017 (Urk. 8/85) eine Rente der Invalidenversicherung zusteht.</w:t>
      </w:r>
    </w:p>
    <w:p>
      <w:r>
        <w:t>Dabei im Vordergrund steht die Frage, ob sich der Gesundheitszustand des Be schwerdeführers gegenüber dem 16. Mai 2011 insofern wesentlich verändert hat , als der veränderte Gesundheitszustand geeignet ist, den Invaliditätsgrad und da mit den Rentenanspruch zu beeinflussen respektive überhaupt einen Renten an spruch zu begründen . 4 .</w:t>
      </w:r>
    </w:p>
    <w:p>
      <w:r>
        <w:t>4 .1</w:t>
      </w:r>
    </w:p>
    <w:p>
      <w:r>
        <w:t>Die Verfügung vom</w:t>
      </w:r>
    </w:p>
    <w:p>
      <w:r>
        <w:rPr>
          <w:b/>
        </w:rPr>
        <w:t>E. 06</w:t>
      </w:r>
    </w:p>
    <w:p>
      <w:r>
        <w:t>(Urk.</w:t>
      </w:r>
    </w:p>
    <w:p>
      <w:r>
        <w:rPr>
          <w:b/>
        </w:rPr>
        <w:t>E. 8</w:t>
      </w:r>
    </w:p>
    <w:p>
      <w:r>
        <w:t>/ 121 ) wies die IV-Stelle das Leistungsbegehren mit Verfügung vom 3 .</w:t>
      </w:r>
    </w:p>
    <w:p>
      <w:r>
        <w:t>Dezember 2018 (Urk. 2) ab. 2.</w:t>
      </w:r>
    </w:p>
    <w:p>
      <w:r>
        <w:t>Der Versicherte erhob am 21 . Januar</w:t>
      </w:r>
    </w:p>
    <w:p>
      <w:r>
        <w:t>2019 (Urk. 1) Beschwerde gegen die Ver fügung vom 3 .</w:t>
      </w:r>
    </w:p>
    <w:p>
      <w:r>
        <w:t>Dezember 2018 und beantragte, ihm seien die gesetzlichen Leis tungen zu erbringen und es sei ihm ab 1. Januar 2018 eine Invalidenrente aus zurichten; eventualiter sei die Sache an die Beschwerdegegnerin zur weiteren Sachverhaltsabklärung zurückzuweisen .</w:t>
      </w:r>
    </w:p>
    <w:p>
      <w:r>
        <w:t>Zudem stellte er den Antrag auf Bewilli gung der unentgeltlichen Rechtspflege unter Bestellung von Rechtsanwalt Michael Grimmer, Zürich, als unentgeltlichen Rechtsbeistand (S. 2).</w:t>
      </w:r>
    </w:p>
    <w:p>
      <w:r>
        <w:t>Die IV-Stelle beantragte mit Beschwerdeantwort vom</w:t>
      </w:r>
    </w:p>
    <w:p>
      <w:r>
        <w:rPr>
          <w:b/>
        </w:rPr>
        <w:t>E. 11</w:t>
      </w:r>
    </w:p>
    <w:p>
      <w:r>
        <w:t>. Februar 2019 (Urk. 7 ) die Abweisung der Beschwerde, was dem Beschwerdeführer mit Verfügung vom</w:t>
      </w:r>
    </w:p>
    <w:p>
      <w:r>
        <w:t>18 . Februar 201 9 zur Kenntnis gebracht wurde (Urk. 9 ). Das Gericht zieht in Erwägung: 1.</w:t>
      </w:r>
    </w:p>
    <w:p>
      <w:r>
        <w:rPr>
          <w:b/>
        </w:rPr>
        <w:t>E. 16</w:t>
      </w:r>
    </w:p>
    <w:p>
      <w:r>
        <w:t>. Mai 2011 (Urk. 8/80) beruhte gemäss versicherungs in ternen Feststellungsblättern vom 28 . Februar und 6 . August</w:t>
      </w:r>
    </w:p>
    <w:p>
      <w:r>
        <w:t>2008 sowie einer Abklärung beim internen Rechtsdienst vom 17. März 2011 ( Urk. 8/29, Urk. 8 / 41 , Urk. 8 / 78 ) im Wesentlichen auf nachstehenden Unterlagen: 4 . 2</w:t>
      </w:r>
    </w:p>
    <w:p>
      <w:r>
        <w:t>Dr. med. B.___ , allgemeinmedizinische und internistische Fallführung, Dr. med. C.___ , Facharzt FMH für Psychiatrie und Psychotherapie, und Dr. med.</w:t>
      </w:r>
    </w:p>
    <w:p>
      <w:r>
        <w:t>D.___ , Facharzt FMH für Orthopädische Chirurgie, vom Y.___ , nannten in ihrem poly disziplinären Gutachten vom</w:t>
      </w:r>
    </w:p>
    <w:p>
      <w:r>
        <w:t>29 . Januar</w:t>
      </w:r>
    </w:p>
    <w:p>
      <w:r>
        <w:rPr>
          <w:b/>
        </w:rPr>
        <w:t>E. 20</w:t>
      </w:r>
    </w:p>
    <w:p>
      <w:r>
        <w:t>(Urk. 12 ) geltend ge machte Aufwand von 6,9 Stunden und Barauslagen von</w:t>
      </w:r>
    </w:p>
    <w:p>
      <w:r>
        <w:t>Fr. 377.30 (Fr. 77.30 für Fotokopien und Porti sowie Fr. 300.-- für Rechnungen von Dr. med. HH._ __ ) ist der Bedeutung der Streitsache und der Schwierigkeit des Prozesses nicht ange messen. Namentlich ist eine Entschädigung der vom Rechtsvertreter mit den Bar auslagen geltend gemachte Kostenersatz für Rechnungen von Dr. med. HH._ __ vom 27. und 29. Januar 2019 im Umfang von total Fr. 300.-- nicht angezeigt. Soweit es sich dabei um Rechnungen für Arztberichte gehandelt haben sollte, ist zu bemerken, dass diese nicht aktenkundig und damit für das vorliegende Ver fahren nicht entscheidrelevant sind.</w:t>
      </w:r>
    </w:p>
    <w:p>
      <w:r>
        <w:t>Daneben ging der Rechtsvertreter von einem Stundenansatz von Fr. 280. -- aus ([Fr. 2'309.30 Totalaufwand – Fr. 377.30 Barauslagen ]</w:t>
      </w:r>
    </w:p>
    <w:p>
      <w:r>
        <w:t>: 6,9 Stunden) , welchen es angesichts des gerichts übli chen Stundensatzes von Fr. 220.-- ebenfalls zu kürzen gilt. Nach dem Gesagten ist die Entschädigung bei Anwendung des gerichtsüblichen Stundenansatzes von Fr. 220.-- (zuzüglich Mehrwertsteuer) für freiberufliche Anwälte auf Fr. 1’718 . 15 (inklusive Barauslagen von Fr. 7 7 . 30 und Mehrwertsteuer) festzusetzen.</w:t>
      </w:r>
    </w:p>
    <w:p>
      <w:r>
        <w:t>Die Verfahrenskosten gemäss Art. 69 Abs. 1 bis IVG sind auf Fr. 800. — festzu setzen. A usgangsgemäss sind sie dem Beschwerdeführer aufzuerlegen, infolge der bewil ligten unentgeltlichen Prozessführung jedoch einstweilen auf die Gerichts kasse zu nehmen.</w:t>
      </w:r>
    </w:p>
    <w:p>
      <w:r>
        <w:t>Der Beschwerdeführer ist auf § 16 Abs. 4 GSVGer hinzuweisen, wonach er zur Nachzahlung der Gerichtskosten sowie der Auslagen für die Vertretung verpflich tet werden kann, sofern er dazu in der Lage ist. Das Gericht beschliesst:</w:t>
      </w:r>
    </w:p>
    <w:p>
      <w:r>
        <w:t>In Bewilligung des Gesuches vom 2 1. Januar 201 9 wird dem Beschwerdeführer Rechts an walt</w:t>
      </w:r>
    </w:p>
    <w:p>
      <w:r>
        <w:t>Michael Grimm er , Zürich, als unentgeltlicher Rechtsvertreter für das vorliegende Ver fahren bestellt und es wird ihm die</w:t>
      </w:r>
    </w:p>
    <w:p>
      <w:r>
        <w:t>unentgeltliche Prozessführung</w:t>
      </w:r>
    </w:p>
    <w:p>
      <w:r>
        <w:t>gewährt , und erkennt sodann: 1.</w:t>
      </w:r>
    </w:p>
    <w:p>
      <w:r>
        <w:t>Die Beschwerde wird abgewiesen. 2.</w:t>
      </w:r>
    </w:p>
    <w:p>
      <w:r>
        <w:t>Die Gerichtskosten von Fr. 800 .-- werden dem Beschwerdeführer auferlegt , zufolge Ge währung der unentgeltlichen Prozessführung jedoch einstweilen auf die Gerichtskasse genommen. Der Beschwerdeführer wird auf die Nachzahlungspflicht gemäss § 16 Abs. 4</w:t>
      </w:r>
    </w:p>
    <w:p>
      <w:r>
        <w:t>GSVGer hingewiesen. 3.</w:t>
      </w:r>
    </w:p>
    <w:p>
      <w:r>
        <w:t>Der unentgeltliche Rechtsvertreter des Beschwerdeführers, Rechtsanwalt Michael Grimmer , Zürich, wird mit Fr. 1’718.15 (inkl. Barauslagen und MWSt ) aus der Ge richts kasse entschädigt. Der Beschwerdeführer wird auf die Nachzahlungspflicht gemäss § 16 Abs. 4 GSVGer hingewiesen. 4.</w:t>
      </w:r>
    </w:p>
    <w:p>
      <w:r>
        <w:t>Zustellung gegen Empfangsschein an: - Rechtsanwalt Michael Grimmer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