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IV.2019.00039 vom 20. Mai 2020</w:t>
      </w:r>
    </w:p>
    <w:p>
      <w:r>
        <w:t>ZH Sozialversicherungsgericht, 2020-05-20, DE</w:t>
      </w:r>
    </w:p>
    <w:p>
      <w:r>
        <w:rPr>
          <w:b/>
        </w:rPr>
        <w:t xml:space="preserve">Quelle: </w:t>
      </w:r>
      <w:r>
        <w:t>https://mcp.opencaselaw.ch/entscheid/zh_sozialversicherungsgericht_IV.2019.00039</w:t>
      </w:r>
    </w:p>
    <w:p>
      <w:r>
        <w:t>FR: ZH_SOZIALVERSICHERUNGSGERICHT IV.2019.00039 du 20 mai 2020</w:t>
      </w:r>
    </w:p>
    <w:p>
      <w:r>
        <w:t>IT: ZH_SOZIALVERSICHERUNGSGERICHT IV.2019.00039 del 20 maggio 2020</w:t>
      </w:r>
    </w:p>
    <w:p>
      <w:pPr>
        <w:pStyle w:val="Heading2"/>
      </w:pPr>
      <w:r>
        <w:t>Erwägungen</w:t>
      </w:r>
    </w:p>
    <w:p>
      <w:r>
        <w:rPr>
          <w:b/>
        </w:rPr>
        <w:t>E. 1</w:t>
      </w:r>
    </w:p>
    <w:p>
      <w:r>
        <w:t>0. August</w:t>
      </w:r>
    </w:p>
    <w:p>
      <w:r>
        <w:t>2018 ( Urk. 9/85) einen neuen Vorbescheid erliess. Mit letzterem stellte sie die Zusprache einer Viertelsrente mit Wirkung ab 1. Juni 201 7 in Aussicht. Dagegen liess X.___</w:t>
      </w:r>
    </w:p>
    <w:p>
      <w:r>
        <w:t>am 1 4. September 2018 Einwand erheben ( Urk. 9/94 ). Mit Ver fügung vom 2 6. November 2018 sprach die IV-Stelle X.___</w:t>
      </w:r>
    </w:p>
    <w:p>
      <w:r>
        <w:t>wie vor beschieden mit Wirkung ab 1. Juni 2017 eine Viertelsrente zu ( Urk. 2).</w:t>
      </w:r>
    </w:p>
    <w:p>
      <w:r>
        <w:rPr>
          <w:b/>
        </w:rPr>
        <w:t>E. 1.1</w:t>
      </w:r>
    </w:p>
    <w:p>
      <w:r>
        <w:t>Invalidität ist die voraussichtlich bleibende oder längere Zeit dauernde ganze oder teilweise Erwerbsunfähigkeit (Art. 8 Abs. 1 des Bundesgesetzes über den Allge meinen Tei 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w:t>
      </w:r>
    </w:p>
    <w:p>
      <w:r>
        <w:t>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 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Der Beschwerdeführerin sei eine ganze Rente der Invalidenversicherung zuzusprechen.</w:t>
      </w:r>
    </w:p>
    <w:p>
      <w:r>
        <w:rPr>
          <w:b/>
        </w:rPr>
        <w:t>E. 2.1</w:t>
      </w:r>
    </w:p>
    <w:p>
      <w:r>
        <w:t>Die Beschwerdegegnerin stützte sich in der angefochtenen Verfügung vom 26. November</w:t>
      </w:r>
    </w:p>
    <w:p>
      <w:r>
        <w:t>2018 ( Urk. 2) aus medizinischer Sicht im Wesentlichen auf das Gutachten der E.___ und ging davon aus , dass die Beschwerdeführerin in der angestammten Tätigkeit als Montagemitarb eiterin seit dem Unfall vom 27. Dezember 2015 nicht mehr arbeitsfähig sei, ihr eine behinderungsangepasste Tätigkeit jedoch noch zu 70 % zumutbar sei. Das Valideneinkommen</w:t>
      </w:r>
    </w:p>
    <w:p>
      <w:r>
        <w:t>setzte die Beschwerdegegnerin anhand des von der Beschwerdeführerin bei der Y.___ AG erzielt e n Einkommen s fest . Das Inv alideneinkommen berechnete sie gestützt auf die Tabellenlöhne des Bundesamtes für Statistik, wobei sie vom Tabellenlohn einen behinderungsbedingten Abzug von 25 % vornahm.</w:t>
      </w:r>
    </w:p>
    <w:p>
      <w:r>
        <w:t>Mit Beschwerdeantwort vom 1 4. März 2019 ( Urk. 8) hielt die Beschwerdegegnerin an ihrer Beurteilung der Leistungsfähigkeit der Beschwerdeführerin fest. B ezüg lich Valideneinkommen erklärte sie jedoch , dass dieses gestützt auf die statis ti schen Werte zu berechnen sei, wobei das Einkommen für die Tätigkeit als Hilfs arbeiterin massgebend sei. Betreffend Invalideneinkommen machte die Beschwer de gegner in geltend , dass kein Anlass für einen behinderungsbedingten Abzug vom Tabellenlohn bestehe, da die funktionelle Einschränkung in der vermin der ten Leistungsfähigkeit von 30 % bereits berücksichtigt sei. Aus der Gegenüber stel lung der so berechneten Einkommen ergebe sich ein rentenau sschliessender Inva liditätsgrad, weshalb der Beschwerdeführerin eine reformatio in peius in Aussicht zu stellen sei.</w:t>
      </w:r>
    </w:p>
    <w:p>
      <w:r>
        <w:rPr>
          <w:b/>
        </w:rPr>
        <w:t>E. 2.2</w:t>
      </w:r>
    </w:p>
    <w:p>
      <w:r>
        <w:t>Die Beschwerdeführerin liess dagegen im Wesentlichen einwenden ( Urk. 1 und Urk.</w:t>
      </w:r>
    </w:p>
    <w:p>
      <w:r>
        <w:rPr>
          <w:b/>
        </w:rPr>
        <w:t>E. 3</w:t>
      </w:r>
    </w:p>
    <w:p>
      <w:r>
        <w:t>Eventualiter sei die Angelegenheit zu weiteren Abklärungen an die Be schwerdegegnerin zurückzuweisen.</w:t>
      </w:r>
    </w:p>
    <w:p>
      <w:r>
        <w:rPr>
          <w:b/>
        </w:rPr>
        <w:t>E. 3.1</w:t>
      </w:r>
    </w:p>
    <w:p>
      <w:r>
        <w:t>Im Gutachten der E.___ vom 6. Februar 2018 ( Urk. 9/54 ) werden die bis zur Begutachtung der Beschwerdeführerin aktenkundigen medizinischen Berichte zusammengefasst ( Urk. 9/54/6 ff.), weshalb sie an dieser Stelle nicht noch einmal wiedergegeben werden.</w:t>
      </w:r>
    </w:p>
    <w:p>
      <w:r>
        <w:rPr>
          <w:b/>
        </w:rPr>
        <w:t>E. 3.2</w:t>
      </w:r>
    </w:p>
    <w:p>
      <w:r>
        <w:t>und E. 4) sind der Beschwerdeführerin körperlich leichte , wechselbelastende berufliche Tätigkeiten ohne bimanuelle Arbeiten, ohne fein motorische oder kraftanfordernde manuelle Arbeiten mit der rechten Hand, ohne Arbeiten mit der rechten oberen Extremität über Kopfhöhe sowie ohne sch were rückenbelastende Arbeiten und ohne Kälte-/Nässeexposition weiterhin zu 70 % zumutbar . Entgegen der Ansicht der Beschwerdeführerin darf vorliegend ange nommen werden, dass auf dem hypothetischen Arbeitsmarkt genügend Tätigkei ten existieren, welche dem gutachterlich festgestellten Anforderungsprofil ent sprechen. Insbesondere sind der Beschwerdeführerin Überwachungsarbeiten und auch – wie von der Beschwerdegegnerin in ihrer Beschwerdeantwort vom 1 4. März 2019 ( Urk. 8) zutreffend dargelegt – die Bedienung gewisser halbautomatischer Maschinen oder Produktionseinheiten weiterhin möglich (vgl. auch Urteil des Bundesgerichts 8C_1050/2009 vom 2 8. April 2010 E. 3.4). Es kann nicht gesagt werden, dass eine zumutbare Tätigkeit nur noch in so eingeschränkter Form möglich wäre, dass sie der ausgeglichene Arbeitsmarkt praktisch nicht kennt oder sie nur unter nicht realistischem Entgegenkommen eines durchschnittlichen Arbeitgebers möglich wäre und das Finden einer entsprechenden Stelle daher von vornherein als ausgeschlossen erscheint (statt vieler: Urteil des Bundesgerichts 9C_82/2009 vom 9. Oktober 2009 E. 5.5 mit Hinweisen). Unter Berücksichtigung, dass die Beschwerdeführerin im Zeitpunkt der Begutachtung in der E.___</w:t>
      </w:r>
    </w:p>
    <w:p>
      <w:r>
        <w:t>55 Jahre alt war und ihr somit noch mehr als acht Jahre bis zur ordentlichen Pensionierung blieben (vgl. Art. 21 des Bundesgesetzes über die Alters- und Hinterlassenenversicherung, A HVG)</w:t>
      </w:r>
    </w:p>
    <w:p>
      <w:r>
        <w:t>und dass das Bundesgericht für die Unver wertbarkeit der Restarbeitsfähigkeit älterer Menschen relativ hohe Hürden entwickelt hat (vgl. Urteil 8C_345/2013 vom 10.</w:t>
      </w:r>
    </w:p>
    <w:p>
      <w:r>
        <w:t>September 2013 E. 4.3.3), ist die Verwertbarkeit der verbliebenen Arbeitsfähigkeit der Beschwerdeführerin auf dem ausgeglichenen Arbeitsmarkt noch als möglich und zumutbar zu erachten (vgl. den Einwand der Beschwerdeführerin, Urk. 1 S. 5-6 ). 5.3.3</w:t>
      </w:r>
    </w:p>
    <w:p>
      <w:r>
        <w:t>Die Beschwerdeführerin ging im Zeitpunkt des hypothetischen Rentenbeginns keiner Erwerbstätigkeit nach. Das Invalideneinkommen ist daher gestützt auf die Tab ellenlöhne der LSE zu berechnen, wobei ebenfalls der Lohn von Frauen, welche einfache Tätigkeiten körperlicher oder handwerklicher Art verrichteten, heranzuziehen ist. Bei einer 70%igen Arbeitsfähigkeit resultiert so für das Jahr 2017 ein Einkommen von Fr. 38'352.35 ( Fr. 4'363.-- x 12 : 40 x 41,7 : 105 x 105,4 [vgl. E. 5.2.2] x 0, 7 ). 5.3.4</w:t>
      </w:r>
    </w:p>
    <w:p>
      <w:r>
        <w:t>Wird das Invalideneinkommen auf der Grundlage von statistischen Durch schnittswerten ermittelt, ist der entsprechende Ausgangswert (Tabellenlohn) allen falls zu kürzen. Damit soll der Tatsache Rechnung getragen werden, dass per sönliche und berufliche Merkmale, wie Art und Ausmass der Behinderung, Lebens alter, Dienstjahre, Nationalität oder Aufenthaltskategorie und Beschäftigungsgrad Auswirkungen auf die Lohnhöhe haben können (BGE 124 V 321 E. 3b/ aa ). Auf grund dieser Faktoren kann die versicherte Person die verbliebene Arbeitsfähig keit auch auf einem ausgeglichenen Arbeitsmarkt möglicherweise nur mit unter durchschnittlichem erwerblichem Erfolg verwerten. Der Abzug soll aber nicht automatisch erfolgen. Er ist unter Würdigung der Umstände im Einzelfall nach pflichtgemässem Ermessen gesamthaft zu schätzen und darf 25 % nicht über steigen (vgl. BGE 135 V 297 E. 5.2, 134 V 322 E. 5.2 und 126 V 75 E. 5b/ aa -cc). Die Rechtsprechung gewährt insbesondere dann einen Abzug auf dem Invaliden 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9C_808/2015 vom 29. Februar 2016 E. 3.4.3 und 8C_113/2015 vom 26. Mai 2015 E. 3.2 ).</w:t>
      </w:r>
    </w:p>
    <w:p>
      <w:r>
        <w:t>Die Beschwerdeführerin war im Zeitpunkt des hypothetischen Rentenbeginns 55 Jahre alt. Sie kann – wie dargelegt (E. 4) - nur noch körperlich leichte , wechsel belastende berufliche Tätigkeiten ohne bimanuelle Arbeiten, ohne feinmotorische oder kraftanfordernde manuelle Arbeiten mit der rechten Hand, ohne Arbeiten mit der rechten oberen Extremität über Kopfhöhe sowie ohne sch were rücken belastende Arbeiten und ohne Kälte-/Nässeexposition ausüben. Es ist daher davon auszugehen, dass sie ihre verbliebene Leistungsfähigkeit auf dem ausge glichenen Arbeitsmarkt nur mit klar unterdurchschnit tlichem Erfolg verwerten kann. Der von der Beschwerdegegn erin in der angefochtenen Verfügung vom 2 6. November 2018 ( Urk. 2) gewährte Abzug vom Tabellenlohn in Höhe vo n 25 %</w:t>
      </w:r>
    </w:p>
    <w:p>
      <w:r>
        <w:t>ist daher nicht zu beanstanden (vgl. Urteil des Bundesgerichts 8C_58/2018 vom 7. August 2018 E. 5.3 mit Hinweisen). 5.3.5</w:t>
      </w:r>
    </w:p>
    <w:p>
      <w:r>
        <w:t>Bei einem Abzug vom Tabellenlohn von 25 %</w:t>
      </w:r>
    </w:p>
    <w:p>
      <w:r>
        <w:t>resultiert</w:t>
      </w:r>
    </w:p>
    <w:p>
      <w:r>
        <w:t>für das Jahr 2017 ein Invalideneinkommen von Fr. 28'764.25 ( Fr. 38'352.35 x 0,75) . 5.4</w:t>
      </w:r>
    </w:p>
    <w:p>
      <w:r>
        <w:t>B ei einem Valideneinkommen von Fr. 54'789.05 und einem Invalideneinkommen von Fr. 28'764.25 ergibt sich eine Einkommenseinbusse von Fr. 26'024.80 ( Fr. 54'789.05 - Fr. 28'764.25 ) und ein Invaliditätsgrad von 4 7 ,5 % ( Fr. 26'024.80 :</w:t>
      </w:r>
    </w:p>
    <w:p>
      <w:r>
        <w:t>Fr. 54'789.05 ). Bei einem Invaliditätsgrad von 4 7 ,5 % besteht Anspruch auf eine Viertelsrente . Dies</w:t>
      </w:r>
    </w:p>
    <w:p>
      <w:r>
        <w:t>gilt mit Wirkung ab 1. Juni 2017. 6.</w:t>
      </w:r>
    </w:p>
    <w:p>
      <w:r>
        <w:t>Nach dem Gesagten erweist sich die angefochtene Verfügung vom 2 6. November 2018 ( Urk. 2) als rechtens. Es besteht daher kein Anlass für die Andro hung einer reformatio in peius. Die Beschwerde ist ohne Weiterungen abzuweisen. 7.</w:t>
      </w:r>
    </w:p>
    <w:p>
      <w:r>
        <w:t>D a die Bewilligung oder Verweigerung von Versicherungsleistungen zu prüfen war, ist das Verfahren kostenpflichtig. Die Gerichtskosten sind nach dem Verfah rensaufwand sowie unabhängig vom Streitwert festzulegen ( Art. 69 Abs. 1 bis IVG) und ermessensweise auf Fr. 800.-- anzusetzen. Entsprechend dem Ausgang des Verfahrens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3.3</w:t>
      </w:r>
    </w:p>
    <w:p>
      <w:r>
        <w:t>Mit Bericht an die Suva vom 3 1. Oktober 2017 ( Urk. 9/9 3 /1 -3 ) , welcher den Gut achter n der E.___</w:t>
      </w:r>
    </w:p>
    <w:p>
      <w:r>
        <w:t>nicht vorlag, nannte Dr. med. G.___ , Oberarzt des Instituts für Anästhesiologie des Universitätsspitals H.___ , als Diagnose: - Verdacht auf CRPS I, Differentialdiagnose in Remission, Differen tial diag nose neuropathisch, Differentialdiagnose posttraumatisch degenerative Veränderungen - Status nach Sturzereignis am 2 7. Dezember 2015 mit ossärem Ausriss des Ligamentum collaterale ulnare MCP I</w:t>
      </w:r>
    </w:p>
    <w:p>
      <w:r>
        <w:t>Ein CRPS sei nicht auszuschliessen, dennoch seien neuropathische oder posttrau matische Veränderungen als Schmerzursachen möglich. Gemäss Budapester-Kri terien liege zurzeit kein CRPS vor. Ein CRPS in Remission wäre aber möglich. Inwiefern nervale Strukturen doch beteiligt sein könnten, sei unklar. Zur Eingren zung der Verdachtsdiagnosen würden diagnostische Nervenblockaden terminiert. Des Weiteren seien zur Untersuchung der pharmakologischen Modulation der Schmerzen Medikamentenaustestungen geplant. Hierbei werde generell das An sprechen auf verschiedene Stoffklassen geprüft. Getestet würden hierbei Remifen tanil , um das Ansp rechen auf Opioide, Lid ocain, um das Ansprechen auf Natrium kanalblocker sowie Ketamin, um das Ansprechen auf NMDA Rezeptor Antago nisten zu evaluieren. Bei positivem Ansprechen könnte eine Serie Ketamin - oder Lidocaininfusionsbehandlung folgen , mit dem Ziel einer längerfristigen positiven Schmerzmodulierung beziehungsweise Beschwerdesenkung .</w:t>
      </w:r>
    </w:p>
    <w:p>
      <w:r>
        <w:t>Am 1 3. November 2017 wurde im Institut für Anästhesiologie des H.___ eine Keta minaustestung vorgenommen. Die Beschwerdeführerin zeigte unmittelbar nach Vornahme der Diagnostik keine Veränderung der Schmerzen ( Urk. 9/93/4-5 ; Urk. 9/93/6 ). Am 2 2. November</w:t>
      </w:r>
    </w:p>
    <w:p>
      <w:r>
        <w:t>2017 wurde gleichenorts eine diagnostische Blocka de des Nervus</w:t>
      </w:r>
    </w:p>
    <w:p>
      <w:r>
        <w:t>r adial is durchgeführt ( Urk. 9/93/6-8). Dieses bewirkte eine 30 - bis 50%ige Schmerzreduktion für etwa 6 Stunden ( Urk. 9/93/9). Am 2 5. Ju ni 2018 wurde die diagnostische Blockade des Nervus</w:t>
      </w:r>
    </w:p>
    <w:p>
      <w:r>
        <w:t>r adialis rechts wiederholt ( Urk. 9/93/13). Die Beschwerdeführerin sprach darauf nicht an ( Urk. 9/93/17). 4.</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w:t>
      </w:r>
    </w:p>
    <w:p>
      <w:r>
        <w:t>Es liegen keine Indizien vor, welche gegen die Zuverlässigkeit des Gutachtens</w:t>
      </w:r>
    </w:p>
    <w:p>
      <w:r>
        <w:t>des E.___ vom 6. Februar 2018 ( Urk. 9/54 ) sprechen würden. Vielmehr be ruht das Gutachten auf den erforderlichen allseitigen Untersuchungen, wurde in Kenntnis der und Ausei nandersetzung mit den Vorakten</w:t>
      </w:r>
    </w:p>
    <w:p>
      <w:r>
        <w:t>erstattet, berücksichtigt die geklagten Beschwerden und setzt sich mit diesen sowie dem Verhalten der Beschwerdeführerin auseinander. Die Gutachter haben die medizinischen Zustän de und Zusammenhänge zudem einleuchtend dargelegt und ihre Schlussfolge r ungen nachvollziehbar begründet ( vgl. E . 1.4).</w:t>
      </w:r>
    </w:p>
    <w:p>
      <w:r>
        <w:t>Soweit die Beschwerdeführerin geltend macht, die Gutachter hätten bei der Atte stierung einer 30%igen Arbeitsfähigkeit lediglich die funktionell bedingten Ein schränkungen berücksichtigt, es jedoch unterlassen, aufgrund der Schmerzen, welche die ganze rechte Körperseite betreffen, eine weitere Reduktion vorzu nehmen, kann ihr nicht gefolgt werden. Die rein funktionell bedingten Ein schrän kungen sind ursächlich für die Arbeitsunfähigkeit in der angestammten Tätigkeit . Hinsichtlich e iner angepassten Tätigkeit sind sie ursächlich für die Art d er noch zumutbaren Tätigkeit. Darüber hinaus vermögen sie gemäss Gutachter aufgrund der reduzierten Produktivität wegen der funktionellen Einhändigkeit</w:t>
      </w:r>
    </w:p>
    <w:p>
      <w:r>
        <w:t>eine 20%ige Leistungsminderung zu begründen (Urk. 9/54/33). Eine weitergehende quantita tive Einschränkung in einer angepassten Tätigkeit aufgrund der funktionell be dingten Einschränkungen ergibt sich aus dem Gutachte n jedoch nicht. Indem die Gutachter der E.___ der Beschwerdeführerin auch in einer optimal angepassten Tätigkeit über die 20%ige Leistungsminderung hinaus ei ne 30%ige Einschränkung attestierten, trugen sie insbesondere auch ihren dauerhaften Schmerzen Rechnung ( Urk. 9/5 4 /38 ) .</w:t>
      </w:r>
    </w:p>
    <w:p>
      <w:r>
        <w:t>Hinsichtlich des Einwande s der Beschwerdeführerin, der behandelnde Arzt Dr. B.___</w:t>
      </w:r>
    </w:p>
    <w:p>
      <w:r>
        <w:t>h a be festgehalten, es sei angesichts des beruflichen Bild u n g sstands der Beschwerdeführerin nicht vorstellbar, eine Arbeit zu verrichten, in welcher lediglich die linke Hand eingesetzt werde ( Urk. 1 S. 5), ist festzuhalten, dass die Würdigung der Verwertbarkeit der verbliebenen Arbeitsfähigkeit auf dem ausge glichenen Arbeitsmarkt nicht Sache der Mediziner ist (Urteil des Bundesgerichts 8C_545/2012 vom 25. Januar 2013 E. 3.2.1, nicht publiziert in BGE 139 V 28; vgl. BGE 140 V 193 E. 3.2) . Entsprechend ist es für die Beweiskraft des Gutachtens auch unerheblich, ob sich die Gutachter eine Verwertbarkeit der verbliebenen Arbeitsfähigkeit auf dem ausgeglichenen Arbeitsmarkt vorstellen können (vgl. Urk. 1 S. 5).</w:t>
      </w:r>
    </w:p>
    <w:p>
      <w:r>
        <w:t>Aus der im Nachgang der Begutachtung schmerztherapeutischen Behandlung im H.___</w:t>
      </w:r>
    </w:p>
    <w:p>
      <w:r>
        <w:t>(vgl. E. 3.3) kann die Beschwerdeführerin ebenfalls nichts zu ihren Gunsten ableiten. Die Gutachter empfahlen zwar die Anbindung an ein spezialisiertes interdisziplinäres Schmerzzentrum ( Urk. 9/54/40), sie berücksichtigen jedoch im Rahmen der attestieren Arbeitsfähigkeit keine durch die Behandlung mögliche Verbesserung der Leistungsfähigkeit. Vielmehr empfahlen si e eine Verlaufsbegut achtung in einem bis spätestens zwei Jahren ( Urk. 9/54/40) .</w:t>
      </w:r>
    </w:p>
    <w:p>
      <w:r>
        <w:t>Nach dem Gesagten ist nicht zu beanstanden, dass die Beschwerdegegnerin auf das Gutachten der E.___ abgestellt hat und von einer 100%igen Arbeits unfähigkeit in der angestammten und einer 30%igen A r beitsu n fähigkeit in einer optimal angepassten Tätigkeit ausgegangen ist. 5 . 5.1</w:t>
      </w:r>
    </w:p>
    <w:p>
      <w:r>
        <w:t>Zur Ermittlung der erwerblichen Auswirkungen der gesundheitlich bedingten Einschränkung der Arbeitsfähigkeit ist ein Einkommensvergleich vorzunehmen.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143 V 295 E. 4.1.3, 129 V 222 E. 4.1 und E. 4.2, 128 V 174). Nachdem die Beschwerdeführerin seit dem 27. Dezember 2015 ihre ange stammte Tät igkeit nicht mehr ausüben kann</w:t>
      </w:r>
    </w:p>
    <w:p>
      <w:r>
        <w:t>und sie sich am 1 9. Dezember 2016 zum Leistungsbezug angemeldet hat (vgl. Urk. 9/ 7 ), ist der hypothetische Renten beginn im Juni 2017 (vgl. Art. 29 Abs. 1 IVG) . 5.2 5.2.1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Meyer/Reichmuth, Bundesgesetz über die Invalidenversicherung, 3. Auflage 2014, Rn 55 f. zu Art. 28a ). 5.2.2</w:t>
      </w:r>
    </w:p>
    <w:p>
      <w:r>
        <w:t>Die Beschwerdeführerin ging im Zeitpunkt des Eintrittes der Arbeitsunfähigkeit am 2 7. Dezember 2015 ( Urk. 9/6/5) keiner Erwerbstätigkeit nach. Da sie</w:t>
      </w:r>
    </w:p>
    <w:p>
      <w:r>
        <w:t>ihre letzte Arbeitsstelle bei der Y.___ AG zudem nicht aus gesundheitlichen, sondern aus wirtschaftlichen Gründen verlor ( Urk. 9/13/ 1, Urk. 9/13/6 ), ist das Valideneinkommen nicht gestützt auf das Einkommen der Beschwerdeführerin bei der Y.___ AG, sondern gestützt auf die Löhne der LSE zu berechnen.</w:t>
      </w:r>
    </w:p>
    <w:p>
      <w:r>
        <w:t>Gemäss der Tabelle TA1_tirage_skill_level erzielten Frauen, welche im Jahr 2016 einfache Tätigkeiten körperlicher oder handwerklicher Art ausübten , im Median ein Einkommen von Fr. 4' 363 .--. Unter Berücksichtigung der betriebsüblichen wöchentlichen Arbeitszeit im Jahr 2017 von 41,7 Stunden ( vgl. Bundesamt für Statistik, betriebsübliche Arbeitszeit nach Wirtschaftsabteilungen in Stunden pro Woche, Total) und in Anpassung an die Nominallohnentwicklung ergibt sich für das Jahr 2017 bei einem 100%-Pensum ein Valideneinkommen von Fr. 54'789.05 (Fr. 4'363.-- x 12 : 40 x 41,7 : 105 x 105,4 [vgl. Nominallohnindex , Frauen, Tabelle, T1.2.10]). 5.3 5.3.1</w:t>
      </w:r>
    </w:p>
    <w:p>
      <w:r>
        <w:t>Das trotz der gesundheitlichen Beeinträchtigung zumutbarerweise erzielbare Ein kommen ist bezogen auf einen ausgeglichenen Arbeitsmarkt zu ermitteln (Art. 16 ATSG; BGE 138 V 457 E. 3.1 mit Hinweis).</w:t>
      </w:r>
    </w:p>
    <w:p>
      <w:r>
        <w:t>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30. März 2012 E. 3.1 mit Hinweis; vgl. BGE 138 V 457 E. 3.1). Der ausgeglichene Arbeits markt umfasst auch sogenannte Nischenarbeitsplätze, also Stellen- und Arbeits 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 ge richtes 8C_434/2017 vom 3. Januar 2018 E. 7.2.1 und 9C_253/2017 vom 6. Juli 2017 E. 2.2.1, je mit weiteren Hinweisen).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 mut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 tungs aufwand und in diesem Zusammenhang auch Persönlichkeitsstruktur, vorhan dene Begabungen und Fertigkeiten, Ausbildung, beruflicher Werdegang oder An wend barkeit von Berufserfahrung aus dem angestammten Bereich sein (BGE</w:t>
      </w:r>
    </w:p>
    <w:p>
      <w:r>
        <w:t>138 V 457 E. 3.1 mit Hinweisen). Die Möglichkeit, die verbliebene Arbeitsfähig 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 tätig keit (E. 3.3). Als ausgewiesen gilt die medizinische Zumutbarkeit einer (Teil-)Erwerbs tätigkeit, sobald die medizinischen Unterlagen diesbezüglich eine zuverlässige Sachverhaltsfeststellung erlauben (BGE 143 V 431 E. 4.5.1; vgl. BGE 138 V 457 E. 3.4). 5.3.2</w:t>
      </w:r>
    </w:p>
    <w:p>
      <w:r>
        <w:t>Wie dargelegt (E.</w:t>
      </w:r>
    </w:p>
    <w:p>
      <w:r>
        <w:rPr>
          <w:b/>
        </w:rPr>
        <w:t>E. 4</w:t>
      </w:r>
    </w:p>
    <w:p>
      <w:r>
        <w:t>Unter Kosten- und Entschädigungsfolgen zu Lasten der Beschwerde geg nerin.</w:t>
      </w:r>
    </w:p>
    <w:p>
      <w:r>
        <w:t>Die Beschwerdegegnerin beantragte mit Beschwerdeantwort vom 1 4. März 2019 ( Urk. 8) , es sei der Beschwerdeführerin im Sinne einer reformatio in peius anzu drohen, einen Rentenanspruch zu verneinen . Die Beschwerdegegnerin hielt in der Folge mit Stellungnahme vom 2 3. August 2019 an der Beschwerde fest ( Urk. 13), was der Beschwerdegegnerin mit Verfügung vom 27. August 2019 angezeigt wurde ( Urk. 14). 3.</w:t>
      </w:r>
    </w:p>
    <w:p>
      <w:r>
        <w:t>Auf die Vorbringen der Parteien und die eingereichten Akten wird, soweit erforderlich, im Rahmen der nachfolgenden Erwägungen eingeg angen.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 die Gutachter hätten in ihrer Gesamtbeurteilung au sgeführt, dass sich ihrer Meinu ng nach aufgrund der reduzierten Einsetzbarkeit der rechten Hand und der damit verbundenen verminderten Produktivität eine medizinisch-theo retische Arbeitsfähigkeit von 70 % ergebe. Die Gutachter hätten sich dabei einzig auf die objektivierbaren, funktionellen Einschränkungen bezogen und gestützt auf diese objektivierbaren Befunde sie als funktionell einarmig qualifiziert. Eine weitere Reduktion einer theoretisch noch möglich en Leistungsfähigkeit infolge Schmerzen sei hingegen nicht vorgenommen worden. Da jedoch die von den Gutachtern empfohlenen therapeutischen Massnahmen, die während Monaten am A mbulatorium F.___ durchgeführt worden seien, keine Verbesserung der Situation gebracht hätten, seien die schmerzbedingten Einschränkungen in der Beurteilung der Leistungsfähigkeit zusätzlich zu berücksichtigen.</w:t>
      </w:r>
    </w:p>
    <w:p>
      <w:r>
        <w:t>Das Valideneinkommen sei nicht - wie von der Beschwerdegegnerin geltend ge macht - aufgrund der statistischen Werte festzulegen. Sie verfüge über eine lang jährige Erfahrung als Produktionsmitarbeiterin und habe in ihrer ganzen Er werbsbiografie meistens sogar mehrere Arbeitsstellen innegehabt. Im Gesund heitsfall wäre bei einer weiteren Anstellung nicht zu erwarten gewesen, dass sie mit einem Hilfsarbeiterlohn für Ungelernte entlöhnt worden wäre, auch wenn ihr letztes Einkommen nur wenig über dem Durchschnitt der Tabellenlöhne gelegen habe . Hinsichtlich Invalideneinkommen habe die Beschwerdegegnerin in der Beschwerdeantwort zu Unrecht ausgeführt, dass die quantitative Einschränkung mit einem leidensbedingten Abzug doppelt berücksichtigt würde . S ie , die ihr Leben lang manuell t ätig gewesen sei, müsste , selbst wenn sie in einer wie auch immer gearteten Verweistätigkeit noch zu arbeiten vermöchte, zusätzlich mit einer erheblichen Lohneinbusse rechnen, da kein Arbeitgeber be reit sein werde, ihr den gleichen</w:t>
      </w:r>
    </w:p>
    <w:p>
      <w:r>
        <w:t>Lohn wie einer im entsprechenden Pensum uneingeschrän kt leistungs- und einsatzfähigen Arbeitnehmerin zu bezahlen.</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