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IV.2019.00014 vom 20. Dezember 2018</w:t>
      </w:r>
    </w:p>
    <w:p>
      <w:r>
        <w:t>ZH Sozialversicherungsgericht, 2018-12-20, DE</w:t>
      </w:r>
    </w:p>
    <w:p>
      <w:r>
        <w:rPr>
          <w:b/>
        </w:rPr>
        <w:t xml:space="preserve">Quelle: </w:t>
      </w:r>
      <w:r>
        <w:t>https://mcp.opencaselaw.ch/entscheid/zh_sozialversicherungsgericht_IV.2019.00014</w:t>
      </w:r>
    </w:p>
    <w:p>
      <w:r>
        <w:t>FR: ZH_SOZIALVERSICHERUNGSGERICHT IV.2019.00014 du 20 décembre 2018</w:t>
      </w:r>
    </w:p>
    <w:p>
      <w:r>
        <w:t>IT: ZH_SOZIALVERSICHERUNGSGERICHT IV.2019.00014 del 20 dicembre 2018</w:t>
      </w:r>
    </w:p>
    <w:p>
      <w:pPr>
        <w:pStyle w:val="Heading2"/>
      </w:pPr>
      <w:r>
        <w:t>Erwägungen</w:t>
      </w:r>
    </w:p>
    <w:p>
      <w:r>
        <w:rPr>
          <w:b/>
        </w:rPr>
        <w:t>E. 1</w:t>
      </w:r>
    </w:p>
    <w:p>
      <w:r>
        <w:t>Die 1971 geborene X.___ , seit August 2014 zu 75 % in der Reinigung tätig ( Urk. 8/19/1 - 2), meldete sich am 1. April 2015 (Eingangsdatum) unter Hin weis auf einen Splitterbruch der rechten Schulter bei der Sozialversicherungsan stalt des Kantons Zürich, IV-Stelle, zum Leistungsbezug an (Urk. 8/3). Diese tä tigte erwerbliche (Urk. 8/12, 8/19, 8/45, 8/60) sowie medizinische (Urk. 8/22-23, 8/31, 8/38, 8/46, 8/54-55, 8/73, 8/76, 8/81) Abklärungen. Zudem zog sie die Akten der Unfallversicherung (Urk. 8/8, 8/17, 8/36, 8/44, 8/57, 8/61), insbeson dere ein polydisziplinäres Gutachten, welches bei der Begutachtungsstelle Z.___ in Auf trag gegeben worden war, bei (Urk. 8/59). Nach durchgeführtem Vorbescheidver fahren sprach sie der Versicherten mit Verfügung vom 20. Dezember 2018 eine ganze Rente vom 1. Oktober 2015 bis 28. Februar 2017 zu (Urk.  2 [= 8/100 und 8/105]).</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w:t>
      </w:r>
    </w:p>
    <w:p>
      <w:r>
        <w:t>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Bei einer hypothetisch im Gesundheitsfall lediglich teilerwerbstätigen versicher ten Person ohne Aufgabenbereich im Sinne von Art.</w:t>
      </w:r>
    </w:p>
    <w:p>
      <w:r>
        <w:t>27 der Verordnung über die Invalidenversicherung ( IVV ) bemisst sich die Invalidität rechtsprechungsgemäss nach der allgemeinen Methode des Einkommensvergleichs oder einer Unter variante (Schätzungs- oder Prozentvergleich, ausserordentliches Bemessungsver fahren) davon. Dabei ist das Valideneinkommen nach Massgabe der ohne Gesundheitsschaden ausgeübten Teilerwerbstätigkeit festzulegen, wobei entschei dend ist, was die versicherte Person als Gesunde tatsächlich an Einkommen erzielen würde, und nicht, was sie bestenfalls verdienen könnte. Wäre sie gesund heitlich in der Lage, voll erwerbstätig zu sein, reduziert sie aber das Arbeitspen 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Umständen grösser sein als das ohne gesundheitliche Beeinträchtigung geleistete (BGE 131 V</w:t>
      </w:r>
    </w:p>
    <w:p>
      <w:r>
        <w:t>51 E. 5.1.2; wiedergegeben in BGE 142 V 290 E. 5).</w:t>
      </w:r>
    </w:p>
    <w:p>
      <w:r>
        <w:t>In Präzisierung dieser Rechtsprechung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w:t>
      </w:r>
    </w:p>
    <w:p>
      <w:r>
        <w:rPr>
          <w:b/>
        </w:rPr>
        <w:t>E. 1.5</w:t>
      </w:r>
    </w:p>
    <w:p>
      <w:r>
        <w:t>Gemäss der Rechtsprechung (Urteil des Bu ndesgerichts 9C_583/2018 vom 3. Dezember 2018 E. 4.3) ändert das am 1. Januar 2018 für die Invaliditätsbemes sung Teilerwerbstätiger mit einem Aufgabenbereich neu eingeführte Berech nungsmodell (neu in Kraft getretene Absätze 2-4 von Art. 27bis IVV) an der mit BGE 142 V 290 präzisierten Methode der Invaliditätsbemessung teilerwerbstätiger Versicherter ohne einen Aufgabenbereich zumindest bis 3 1. Dezember 2017 nichts. Da die Invaliditätsbemessung teilerwerbstätiger Versicherter mit einem Aufgabenbereich bis Ende 2017 nach der bisherigen gemischten Methode zu er folgen habe, habe auch die Invaliditätsbemessung teilerwerbstätiger Versicherter ohne einen Aufgabenbereich zumindest bis 3 1. Dezember 2017 nach der bisheri gen, mit BGE 142 V 290 präzisierten Methode zu erfolgen. Die Frage nach der für die Zeit ab 1. Januar 2018 geltenden Methode der Invaliditätsbemessung teiler werbstätiger Versicherter ohne einen Aufgabenbereich hat die höchstrichterliche Rechtsprechung bisher offen gelassen (vgl. Urteil des Bundesgerichts 9C_583/2018 vo m 3. Dezember 2018 E. 4.5). Jedoch bekräftigte das Bundesge richt mit Urteil 9C_552/2016 vom 9. März 2017, dass es nicht Sache der Invali denversicherung sei, die Einbusse in einer Tätigkeit auszugleichen, welche im hypothetischen Gesundheitsfall nicht ausgeübt würde (E. 4.2). Diese Rechtspre chung behielt es auch in der Folge bei (vgl. beispielsweise Urteile des Bundesge richts 9C_823/2017 vom 1 8. September 2018 E. 3.2 und 8C_820/2018 vom 1 7. A pril 2019 E. 3.2 mit Hinweisen), was für die Weiterführung des bisherigen Modells der Invaliditätsbemessung Teilerwerbstätiger ohne einen Aufgabenbe reich spricht. Hierfür spricht auch die bundesrätliche Medienmitteilung zur per 1. Januar 2018 in Kraft getretenen Verordnungsänderung von Art. 27 bis IVV vom 1. Dezember 2017 (einsehbar, unter: https://www.admin.ch/-gov/de/start/-dokumenta tion/medienmitteilungen.msg-id-69037.html [30.3.2020]), gemäss welcher das neue Berechnungsmodell der besseren Vereinbarkeit von Familie und Beruf und der mit Urteil des Europäischen Gerichtshofs für Menschenrechte vom 2. Februar 2016 (Nr. 7186/09) kritisierten Diskriminierung infolge der Anwendung der gemischten Methode Rechnung zu tragen beabsichtige. Eine Besserstellung von Teilzeiterwerbstätigen ohne Aufgabenbereich wurde damit nicht verfolgt. So wird in den Absätzen 2 bis 4 von Art. 27 bis IVV gemäss den Erläuterungen des Bundesamtes für Sozialversicherungen denn auch explizit nur die Invaliditätsbe messung nach der gemischten Methode geregelt (vgl. angehängtes Dokument unter der obigen Medienmitteilung, S. 12), und die Übergangsbestimmung zur Änderung vom 1. Dezember 2017 schreibt amtliche Revisionen innerhalb eines Jahres nach Inkrafttreten der Änderung nur für laufende Renten, welche in Anwendung der gemischten Methode zugesprochen worden waren, vor, nicht aber für solche, welche für Teilerwerbstätige ohne Aufgabenbereich ergingen. Für eine Lückenfüllung bleibt angesichts dessen kein Raum. 1.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 1. 7</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w:t>
      </w:r>
    </w:p>
    <w:p>
      <w:r>
        <w:t>135 V 465 E. 4.4; Urteil des Bundesgerichts 9C_823/2018 vom 11. Juni 2019 E. 2 mit Hinweisen). 2.</w:t>
      </w:r>
    </w:p>
    <w:p>
      <w:r>
        <w:rPr>
          <w:b/>
        </w:rPr>
        <w:t>E. 2</w:t>
      </w:r>
    </w:p>
    <w:p>
      <w:r>
        <w:t>Dagegen erhob die Versicherte am 3. Januar 2019 Beschwerde beim hiesigen Sozialversicherungsgericht und beantragte, die angefochtene Verfügung sei auf zuheben und es sei ihr auch über den 2 8. Februar 2017 hinaus eine Invalidenrente auszurichten. Eventualiter sei die Beschwerdegegnerin anzuhalten, eine Haus haltsabklärung durchzuführen sowie ein externes Gutachten in Auftrag zu geben (Urk. 1).</w:t>
      </w:r>
    </w:p>
    <w:p>
      <w:r>
        <w:t>Mit Beschwerdeantwort vom 2 2. Februar 2019 schloss die IV-Stelle auf Abwei sung der Beschwerde (Urk. 7), was der Beschwerdeführerin mit Verfügung vom 1. März 2019 angezeigt wurde (Urk. 9). Das Gericht zieht in Erwägung: 1.</w:t>
      </w:r>
    </w:p>
    <w:p>
      <w:r>
        <w:rPr>
          <w:b/>
        </w:rPr>
        <w:t>E. 2.1</w:t>
      </w:r>
    </w:p>
    <w:p>
      <w:r>
        <w:t>Im angefochtenen Entscheid wurde erwogen, die medizinischen Abklärungen hätten gezeigt, dass die Versicherte ihre angestammte Tätigkeit seit dem Unfall ereignis am 1 7. Oktober 2014 nicht mehr ausüben könne. Seit Dezember 20 1 6 seien ihr angepasste, leichte bis gelegentlich mittelschwere Tätigkeiten mit Wech selbelastung unter Schonung des rechten Armes zu 60 % zumutbar, weshalb seit März 2017 kein Anspruch mehr auf Leistungen der Invalidenversicherung bestehe (Urk. 2).</w:t>
      </w:r>
    </w:p>
    <w:p>
      <w:r>
        <w:rPr>
          <w:b/>
        </w:rPr>
        <w:t>E. 2.2</w:t>
      </w:r>
    </w:p>
    <w:p>
      <w:r>
        <w:t>Demgegenüber macht die Beschwerdeführerin im Wesentlichen geltend, die IV-Stelle habe zu Unrecht auf das Z.___ -Gutachten abgestellt. Sie sei höchstens zu 50 % arbeitsfähig. Zudem hätte die IV-Stelle einen leidensbedingten Abzug vor nehmen müssen. Auch ihre Einschränkung im Haushalt sei zu Unrecht nicht berücksichtigt worden. Ihr stehe mindestens eine Dreiviertelsrente der Invaliden versicherung zu (Urk. 1). 3. 3.1</w:t>
      </w:r>
    </w:p>
    <w:p>
      <w:r>
        <w:t>Im Z.___ -Gutachten vom 2 1. Dezember 2017 wurden folgende Diagnosen mit Auswirkung auf die Arbeitsfähigkeit aufgeführt (Urk. 8/59 S. 53): - chronische Schultersteife rechts mit/bei: - Status nach dislozierter mehrfragmentärer proximaler Humeruskopf fraktur rechts mit Dislokation und Fraktur des Tuberculum majus am 1 7. Oktober 2014 - Status nach proximaler Marknagelung und Schraubenosteosynthese rechts am 2 1. Oktober 2014 - Status nach Osteosynthesematerialentfernung sowie offener Tuber culum-majus-Mobilisation und Re-Fixation mit Allograft rechts am 7. Juli 2015 - Status nach Implantation einer inversen Schulterprothese rechts am 24. Mai 2016 - multidirektionaler Bewegungseinschränkung des rechten Schulterge lenks - arthrogener Deltoideusparese und – atrophie (Pars clavicualris et Pars acromialis des Muskulus deltoideus) 3.2</w:t>
      </w:r>
    </w:p>
    <w:p>
      <w:r>
        <w:t>Im neurologischen Teilgutachten wurde festgehalten, die Explorandin klage über tägliche Schmerzen in der rechten Schulter. Sie habe sich inzwischen angewöhnt, die meisten Tätigkeiten mit der linken Hand auszuführen (Urk. 8/59 S. 32).</w:t>
      </w:r>
    </w:p>
    <w:p>
      <w:r>
        <w:t>Die Beschwerden im rechten Arm seien org anischen Ursprungs. Die Explorandin sei in der aktiven und passiven Beweglichkeit der rechten Schulter deutlich ein geschränkt und der Musculus deltoideus zeige ausgeprägte Atrophien (Urk. 8/59 S. 34).</w:t>
      </w:r>
    </w:p>
    <w:p>
      <w:r>
        <w:t>Die Versicherte sei in ihrer angestammten Tätigkeit vollständig arbeitsunfähig. In einer angepassten Tätigkeit, in welcher sie nicht auf den Einsatz des rechten Armes angewiesen sei, sei sie zu 60 % arbeitsfähig (Urk. 8/59 S. 36). 3.3</w:t>
      </w:r>
    </w:p>
    <w:p>
      <w:r>
        <w:t>Im orthopädisch-chirurgischen Teilgutachten wurde ausgeführt, die Explorandin klage über eine deutliche Bewegungseinschränkung im Bereich des rechten Schultergelenks. Jegliche rechtsseitige Bewegung über Brustniveau verursache erhebliche Schmerzen (Urk. 8/59 S. 39).</w:t>
      </w:r>
    </w:p>
    <w:p>
      <w:r>
        <w:t>Im Rahmen der klinischen Untersuchung zeige sich bei der Explorandin eine durchgängige Konsistenz der Untersuchungsbefunde mit einer massgeblichen, schmerzhaften, multidirektionalen Bewegungseinschränkung des rechten Schul tergelenks. Rechtsseitig sei ihr eine aktive Anteversion von 30 ° möglich, wobei es zu einem Mitgleiten der Scapula bis zu einem maximalen Bewegungsausschlag von 40 ° komme. Die freie Seitwärtsführung sei bis 30 ° möglich. Es komme dabei wiederum zu einem Mitgleiten der Scapula bis zu einem maximalen Bewegungs ausschlag von 45 °. Die Innenrotation sei frei durchführbar, währenddem die Aussenrotation vollständig limitiert sei (Urk. 8/59 S. 51).</w:t>
      </w:r>
    </w:p>
    <w:p>
      <w:r>
        <w:t>Zur Arbeitsfähigkeit wurde festgehalten, die Versicherte sei in ihrer angestamm ten Tätigkeit seit dem Unfallereignis vom 17. Oktober 2014 vollständig arbeits unfähig. In einer angepassten Tätigkeit sei sie nach erfolgter Implantation einer rechtsseitig inversen Schulterprothese und entsprechender Rekonvaleszenz ab Dezember 2016 zu 60 % arbeitsfähig, wobei die Einschränkung auf die reduzierte Belastbarkeit und Durchhaltefähigkeit zurückzuführen sei (Urk. 8/59 S. 52). 3.4</w:t>
      </w:r>
    </w:p>
    <w:p>
      <w:r>
        <w:t>In der interdisziplinären Zusammenfassung wurde festgehalten, die Versicherte sei seit dem 1 7. Oktober 2014 in ihrer angestammten Tätigkeit vollständig arbeitsunfähig. In einer leichten bis mittelschweren, wechselbelastenden Tätig keit, bei welcher der rechte Arm geschont werden könne, sei sie zu 60 % arbeits fähig, wobei sich das Rendement (gemeint wohl: die Einschränkung des</w:t>
      </w:r>
    </w:p>
    <w:p>
      <w:r>
        <w:t>Rendement) von 40 % aus der reduzierten Belastbarkeit und Durchhaltefähigkeit sowie den vermehrten Pausen und der reduzierten Arbeitsschnelligkeit ergebe (Urk. 8/59 S. 60). 4. 4.1</w:t>
      </w:r>
    </w:p>
    <w:p>
      <w:r>
        <w:t>Das inter disziplinäre Gutachten vom 21. Dezember 2017 vermag zu überzeugen. Es beruht auf sorgfältigen und allseitigen Untersuchungen ( Urk. 8/59 S. 29-30, S. 32-34, S. 43-50 ), berücksichtigt die geklagten Beschwerden ( Urk. 8/59 S.</w:t>
      </w:r>
    </w:p>
    <w:p>
      <w:r>
        <w:t>26-28, S. 31-32, S. 39-40 ) und ist in Kenntnis der relevanten Vorakten abgegeben worden ( Urk. 8/ 59 S. 5-19 ). Die Gutachter haben detaillierte Befunde erhoben und hieraus begründete Diagnosen gestellt, die medizinischen Zustände und Zusam menhänge schlüssig dargelegt und ihre Schlussfolgerungen nachvollziehbar begründet. Das Gutachten erfüllt daher die rechtsprechungsgemässen Anforde rungen an beweistaugliche Entscheidungsgrundlagen. 4.2</w:t>
      </w:r>
    </w:p>
    <w:p>
      <w:r>
        <w:t>Die Beschwerdeführerin macht geltend, es könne nicht auf das Z.___ -Gutachten abgestellt werden , da es sich hierbei um eine versicherungsinterne Beurteilung handle. Vielmehr sei auf die Ansicht von Dr. med. A.___ , Facharzt FMH für Orthopädische Chirurgie und Traumatologie des Bewegungsapparates, abzustellen, welcher von einer Arbeitsfähigkeit in angepasster Tätigkeit von maximal 50 % ausgehe. In seinem Bericht vom 2 3. März 2018 ( Urk. 3/6) weise er auf 19 Widersprüche hin, die sich im Gutachten finden lassen würden (Urk. 1 S. 6-7).</w:t>
      </w:r>
    </w:p>
    <w:p>
      <w:r>
        <w:t>Entgegen der Ansicht der Beschwerdeführerin handelt es sich beim Z.___ -Gutachten nicht um ein versicherungsinternes Dokument , sondern um ein Gut achten im Sinne von Art. 44 ATSG. Den Akten ist denn auch zu entnehmen, dass der Beschwerdeführerin Gelegenheit gegeben wurde, ihre Mitwirkungsrechte nach Art. 44 ATSG wahrzunehmen (Urk. 8/57 S. 3 ). Wie bereits ausgeführt (vgl. vorne E. 1.6) , kommt dieser Beurteilung daher grundsätzlich volle Beweis kraft zu. Daran ändert die Stellungnahme von Dr. A.___ nichts. Zum einen erweisen sich die von ihm aufgelisteten Widersprüche für die Beurteilung der Arbeitsfähigkeit der Beschwerdeführerin als irrelevant. So ist nicht ersichtlich, inwiefern der genaue Unfallort oder die Nennung des korrekten Namens der Hausärztin (Urk. 3/6) einen Einfluss auf die Einschätzung der Arbeitsfähigkeit haben könnten. Zum anderen weicht seine Beurteilung der Arbeitsfähigkeit nur wenig von derjenigen der Z.___ -Gutachter ab . In seiner Stellungnahme vom 29. März 2018 schätzte er die Arbeitsfähigkeit der Beschwerdeführerin auf 60% , wobei die Leistungsfähigkeit 50 % betrage (Urk. 3/1 S. 3). Er unterliess es jedoch, sich mit der Beurteilung der Z.___ -Gutachter auseinanderzusetzen und darzule gen, weshalb er von einer leicht geringeren Leistungsfähigkeit ausgeht . Die IV-Stelle verzichtete daher zu Recht auf weitergehende medizinische Abklärungen und stellte auf das b eweiskräftige Z.___ -Gutachten ab.</w:t>
      </w:r>
    </w:p>
    <w:p>
      <w:r>
        <w:t>Eine Verletzung des Untersuchungsgrundsatzes liegt nicht vor.</w:t>
      </w:r>
    </w:p>
    <w:p>
      <w:r>
        <w:t>Nach dem Gesagten ist mit dem im Sozialversicherungsrecht geltenden Beweis mass der überwiegenden Wahrscheinlichkeit erstellt, dass die Beschwerdeführerin in ihrer angestammten Tätigkeit seit dem 1 7. Oktober 2014 vollständig arbeits unfähig und in einer angepassten Tätigkeit seit Dezember 2016 zu 60 % arbeits fähig ist .</w:t>
      </w:r>
    </w:p>
    <w:p>
      <w:r>
        <w:t>5. 5.1</w:t>
      </w:r>
    </w:p>
    <w:p>
      <w:r>
        <w:t>Aus den Akten geht hervor, dass die Beschwerdeführerin vor Eintritt des Gesund heitsschadens mit einem Pensum von 75 % tätig</w:t>
      </w:r>
    </w:p>
    <w:p>
      <w:r>
        <w:t>war ( Urk. 8/</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2 , Urk. 8/19/2 ). Anlässlich des Standortgesprächs vom 1 5. April 2015 gab sie an, ihr sei Freizeit sehr wichtig. Daher habe sie schon bei ihrer vorherigen Stelle nur zu 80 % gearbeitet. Auch aus steuertechnischen Gründen würde sie nicht vollzeitlich arbeiten wollen (Urk. 8/11 S . 2 ). Freizeitbeschäftigungen, wie sie die Beschwer deführerin in der neben dem erwerblichen Pensum verbleibenden Zeit ausüben würde, sind aber invalidenversicherungsrechtlich unbeachtlich und stellen keinen Aufgabenbereich im Sinne von Art. 27 IVV dar. Dass sie die aus der Pensums reduktion gewonnene Zeit im Wesentlichen für den Haushalt nutzt, wird von der Beschwerdeführerin sodann nicht behauptet (vgl. dazu: BGE 141 V 15 E. 4.4). Auch führt die alleine lebende Beschwerdeführerin ( Urk. 8/11/3) weder Haus haltstätigkeiten im Rahmen einer vereinbarten Aufgabenteilung für eine andere Person aus, noch hat sie gemäss Aktenlage irgendwelche Pflegeaufgaben für Kin der oder Verwandte. Entsprechend gilt sie für die Invaliditätsbemessung als Teil erwerbstätige ohne Aufgabenbereich (vgl. zum Aufgabenbereich auch: Urteil e des Bundesgerichts 9C_522/2019 vom 30. Oktober 2019 E. 6 und 9C_615/2016 E. 5 ). Dem Ersuchen der Beschwerdeführerin, es sei eine Abklärung im Haushalt vorzuneh men, ist daher nicht stattzugeben. Vielmehr ist erstellt, dass sie aus freien Stücken auf ein höheres Erwerbseinkommen verzichtete und freiwillig teilerwerbstätig war.</w:t>
      </w:r>
    </w:p>
    <w:p>
      <w:r>
        <w:t>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Dem Arbeitgeberfragen vom 1 3. Juli 2015 ist zu entnehmen, dass die Beschwer deführerin mit einem Pensum von 75 % ein monatliches Einkommen von Fr. 3'365. 30 erwirtschaftete (Urk. 8/19), wobei der 1 3. Monatslohn jeweils monatlich anteilsmässig ausbezahlt wurde (Urk. 8/19 S. 9). Für das Jahr 2015 ergibt sich somit ein Jahreseinkommen von Fr. 40'383.60 (12 x 3'365.30). Dem Einkommensvergleich im Jahr 2017 (gemäss Art. 88a IVV ist eine Veränderung der Verhältnisse erst zu berücksichtigen, nachdem sie drei Monate gedauert hat und</w:t>
      </w:r>
    </w:p>
    <w:p>
      <w:r>
        <w:t>voraussichtlich weiterhin andauern wird) ist ein an die Entwicklung der Nominallöhne für weibliche Arbeitskräfte von 2‘ 686 Punkten im Jahr 201 5 auf 2‘ 719 Punkte im Jahr 201 7 (vgl. www.bfs.admin.ch ; T 39, Entwicklung der Nominallöhne, Konsumentenpreise und der Reallöhne, 2010 - 2018)</w:t>
      </w:r>
    </w:p>
    <w:p>
      <w:r>
        <w:t>angepasstes Einkommen von rund Fr. 40’880.-- zugrunde zu legen. 5.4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 5.5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w:t>
      </w:r>
    </w:p>
    <w:p>
      <w:r>
        <w:t>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5.6</w:t>
      </w:r>
    </w:p>
    <w:p>
      <w:r>
        <w:t>Die Beschwerdeführerin arbeitet zurzeit in einer Tagesbet reuung mit einem Pen sum von 13, 41 %, wobei sie ein Jahreseinkommen von rund Fr. 9'278. --</w:t>
      </w:r>
    </w:p>
    <w:p>
      <w:r>
        <w:t>erwirt schaftet (Urk. 3/4). Sie macht geltend, dieses Einkommen sei als Invalidenein kommen heranzuziehen (Urk. 1 S. 8).</w:t>
      </w:r>
    </w:p>
    <w:p>
      <w:r>
        <w:t>Gemäss bundesgerichtlicher Rechtsprechung ist auf den nach Eintritt der Invali dität tatsächlichen erzielten Verdienst abzustellen , wenn kumulativ besonders stabile Arbeitsverhältnisse eine Bezugnahme auf den allgemeinen Arbeitsmarkt praktisch erübrigen, die versicherte Person eine Tätigkeit ausübt, bei der anzu nehmen ist, dass sie die ihr verbliebene Arbeitsfähigkeit in zumutbarer Weise voll ausschöpft und das Einkommen aus der Arbeitsleistung als angemessen und nicht als Soziallohn erscheint. Sind diese Voraussetzungen nicht bzw. teilweise nicht erfüllt, ist auf ein hypothetisches Invalideneinkommen abzustellen (BGE 116 V 253 ). Da der Beschwerdeführerin ein 60%iges Arbeitspensum zugemutet werden kann, kann bei ihrem derzeitigen Pensum von 13,5 % nicht von einer Ausschöp fung der Arbeitsfähigkeit ausgegangen werden. Bereits aus diesem Grund ist auf ein hypothetisches Einkommen abzustellen. Unter Berücksichtigung dessen, dass die Anstellungsverfügung den Arbeitsbeginn auf den 7. Juni 2018 festlegte (Urk. 3/4) und die angefochtene Verfügung vom 20. Dezember 2018 datiert (Urk. 2), wäre indes auch die Voraussetzung des besonders s tab ilen Arbeitsver hältnisses kaum erfüllt.</w:t>
      </w:r>
    </w:p>
    <w:p>
      <w:r>
        <w:t>Für die Bestimmung des Invalideneinkommens ist daher vorliegend ein statisti scher Tabellenlohn heranzuziehen. Angesichts dessen, dass die Beschwerdeführe rin nur noch leichte bis gelegentlich mittelschwere, wechselbelastende Tätigkei ten unter Schonung des rechten Armes ausführen kann , ist auf den Lohn für praktische Tätigkeiten (Zentralwert), Kompetenzniveau 1, abzustellen und somit von einem standardisierten monatlichen Einkommen von Fr. 4’363 .-- auszuge hen (LSE 2016, Tabelle TA1, TOTAL, Kompetenzniveau 1). Aufgerechnet auf die durchschnittliche betriebsübliche Arbeitszeit von 41,7 Stunden pro Woche im Jahr 2017 (vgl. Bundesamt für Statistik, Betriebsübliche Arbeitszeit nach Wirt schaftsabteilungen, A-S) und angepasst an die Entwicklung der Nominallöhne für weibliche Arbeitskräfte von 2‘ 709 Punkten im Jahr 201 6 auf 2‘ 719 Punkte im Jahr 201 7 (vgl. www.bfs.admin.ch , T 39, a. a. O. ) ergibt dies bei einem Beschäf tigungsgrad von 60 % , welcher der Beschwerdeführer in zumutbar ist, ei n Brutto einkommen von rund Fr. 32’870 .-- ( Fr. 4’363 .-- / 40 x 41,7 x 12 / 2‘ 709 x 2‘ 719 x 0, 6 ).</w:t>
      </w:r>
    </w:p>
    <w:p>
      <w:r>
        <w:t>Die Beschwerdeführerin macht geltend, aufgrund ihrer schweren Einschränkung sei ihr ein leidensbedingter Abzug von 25 % zu gewähren ( Urk. 1 S. 7). Da bei der medizinischen Beurteilung der Arbeitsfähigkeit die reduzierte Arbeitsschnel ligkeit, die vermehrt notwendigen Pausen sowie die reduzierte Belastbarkeit und Durchhaltefähigkeit bereits berücksichtigt worden sind, wäre höchstens ein leidensbedingter Abzug von 10 % zu rechtfertigen. Dies kann indes offen gelas sen werden, da auch bei einem maximalen Abzug von 25 % kein Anspruch auf eine Invalidenrente bestünde , wie nachstehende Erwägungen zeigen. Unter Berücksichtigung eines Abzugs von 25% würde ein Invalideneinkommen von rund Fr. 24'652.-- ( Fr. 32'870.-- x 0.75) resultieren. 5.7</w:t>
      </w:r>
    </w:p>
    <w:p>
      <w:r>
        <w:t>Bei teilerwerbstätigen Versicherten ohne Aufgabenbereich ist die anhand der Ein kommensvergleichsmethode ( Art.</w:t>
      </w:r>
    </w:p>
    <w:p>
      <w:r>
        <w:rPr>
          <w:b/>
        </w:rPr>
        <w:t>E. 16</w:t>
      </w:r>
    </w:p>
    <w:p>
      <w:r>
        <w:t>ATSG) zu ermittelnde Einschränkung im allein versicherten erwerblichen Bereich proportional – im Umfang der hypothe tischen Teilerwerbstätigkeit – zu berücksichtigen (vgl. dazu E. 1. 4 f. ). Der Invali ditätsgrad entspricht der proportionalen Einschränkung im erwerblichen Bereic h.</w:t>
      </w:r>
    </w:p>
    <w:p>
      <w:r>
        <w:t>Die Beschwerdeführerin war gemäss gutachterlicher Einschränkung vom 17. Oktober 2014 bis November 2016 vollständig arbeitsunfähig. Die IV-Stelle sprach ihr daher zu Recht nach Ablauf des Wartejahres ab 1. Oktober 2015 eine ganze Invalidenrente zu.</w:t>
      </w:r>
    </w:p>
    <w:p>
      <w:r>
        <w:t>Ab Dezember 2016 war ihr eine angepasste Tätigkeit zu 60 % zumutbar. Diese Veränderung ist in Anwendung von Art. 88a IVV ab März 2017 zu berücksichti gen. Ab diesem Zeitpunkt resultiert</w:t>
      </w:r>
    </w:p>
    <w:p>
      <w:r>
        <w:t>–</w:t>
      </w:r>
    </w:p>
    <w:p>
      <w:r>
        <w:t>unter Annahme eines maximalen leidens bedingten Abzugs von 25 % - eine Er werbseinbusse von Fr. 16'228.--.</w:t>
      </w:r>
    </w:p>
    <w:p>
      <w:r>
        <w:t>Unter Berücksichtigung dessen, dass die Beschwerdeführerin zu 75 % erwerbstätig war, entspricht diese Einbusse einem rentenausschliessenden Invaliditätsgrad von maximal</w:t>
      </w:r>
    </w:p>
    <w:p>
      <w:r>
        <w:t>30 %</w:t>
      </w:r>
    </w:p>
    <w:p>
      <w:r>
        <w:t>([ 100 / 40'880.-- x 16’228.-- ] x 0. 75 ) . 6.</w:t>
      </w:r>
    </w:p>
    <w:p>
      <w:r>
        <w:t>Nach dem Gesagten ist die angefochtene Verfügung im Resultat nicht zu bean standen. 7.</w:t>
      </w:r>
    </w:p>
    <w:p>
      <w:r>
        <w:t>Die Kosten des Verfahrens sind auf Fr. 7 00.-- festzulegen und ausgangsgemäss vo n der Beschwerdeführer in zu tragen.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lic.</w:t>
      </w:r>
    </w:p>
    <w:p>
      <w:r>
        <w:t>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