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IV.2018.01098 vom 3. Januar 2013</w:t>
      </w:r>
    </w:p>
    <w:p>
      <w:r>
        <w:t>ZH Sozialversicherungsgericht, 2013-01-03, DE</w:t>
      </w:r>
    </w:p>
    <w:p>
      <w:r>
        <w:rPr>
          <w:b/>
        </w:rPr>
        <w:t xml:space="preserve">Quelle: </w:t>
      </w:r>
      <w:r>
        <w:t>https://mcp.opencaselaw.ch/entscheid/zh_sozialversicherungsgericht_IV.2018.01098</w:t>
      </w:r>
    </w:p>
    <w:p>
      <w:r>
        <w:t>FR: ZH_SOZIALVERSICHERUNGSGERICHT IV.2018.01098 du 3 janvier 2013</w:t>
      </w:r>
    </w:p>
    <w:p>
      <w:r>
        <w:t>IT: ZH_SOZIALVERSICHERUNGSGERICHT IV.2018.01098 del 3 gennaio 2013</w:t>
      </w:r>
    </w:p>
    <w:p>
      <w:pPr>
        <w:pStyle w:val="Heading2"/>
      </w:pPr>
      <w:r>
        <w:t>Erwägungen</w:t>
      </w:r>
    </w:p>
    <w:p>
      <w:r>
        <w:rPr>
          <w:b/>
        </w:rPr>
        <w:t>E. 1.1</w:t>
      </w:r>
    </w:p>
    <w:p>
      <w:r>
        <w:t>Streitig und zu prüfen ist zunächst, auf welcher Grundlage die ab 1. August 2014 ausgerichtete Dreiviertelsinvalidenrente zu berechnen ist. Der Beschwerdeführer fordert, bei der Bemessung seien die durchschnittlichen Jahresverdienste der Jahre 1997-2012 beizuziehen, zumal die frühere Berechnung der Invalid enrente gestützt auf die Beitragsdauer 1981-1994 zu seinen Ungu nsten falsch erfolgt sei ( Urk. 3/1 S. 2 f.).</w:t>
      </w:r>
    </w:p>
    <w:p>
      <w:r>
        <w:rPr>
          <w:b/>
        </w:rPr>
        <w:t>E. 1.2</w:t>
      </w:r>
    </w:p>
    <w:p>
      <w:r>
        <w:t>Bereits am 1 0. Februar 2014 hatte sich der Versicherte neuerlich zum Leistungs bezug bei der Invalidenversicherung angemeldet ( Urk. 9/102). Die IV-Stelle verneinte mit Verfügung vom 2 2. Juli 2016 einen Anspruch auf eine neuerliche Invalidenrente ( Urk. 9/187). Die dagegen gerichtete Beschwerde hiess das hiesige Gericht mit Urteil IV.2016.01032 vom 3 0. Mai 2018 gut und stellte unter Aufhe bung des angefochtenen Entscheides fest, dass der Versicherte ab 1. August 2014 einen Anspruch auf eine Dreiviertelsrente habe ( Urk. 9/204). Mit Verfügung vom 2 2. November 2018 teilte die IV-Stelle dem Versicherten darauf mit, dass er vom 1. August bis 3 1. Dezember 2014 Anspruch auf eine Rente im Betrag von Fr. 1'488.--</w:t>
      </w:r>
    </w:p>
    <w:p>
      <w:r>
        <w:t>monatlich und ab 1. Januar 2015 auf eine solche von Fr. 1'495. -- pro Monat habe. Die Nachzahlung betrage unter Berücksichtigung e iner Drittauszah lung an die Helvetia Versicherungen von Fr. 4'500.70 und eines Verzugszinses von Fr. 6'151.-- bis und mit 3 0. Novem ber 2018 Fr. 79'355.30 ( Urk. 2).</w:t>
      </w:r>
    </w:p>
    <w:p>
      <w:r>
        <w:rPr>
          <w:b/>
        </w:rPr>
        <w:t>E. 1.2.1</w:t>
      </w:r>
    </w:p>
    <w:p>
      <w:r>
        <w:t>Die Invalidenrenten entsprechen den Altersrenten der Alters- und Hinterlassenen versicherung ( Art. 37 Abs. 1 des Bundesgesetzes über die Invalidenversicherung, IVG ). Für die Berechnung der ordentlichen Invalidenrenten sind die Bestimmun gen des Bundesgesetzes über die Alters- und Hinterlassenenversicherung (AHVG) sinngemäss anwendbar. Der Bundesrat kann ergänzende Vorschriften erlassen ( Art. 36 Abs.</w:t>
      </w:r>
    </w:p>
    <w:p>
      <w:r>
        <w:rPr>
          <w:b/>
        </w:rPr>
        <w:t>E. 1.2.2</w:t>
      </w:r>
    </w:p>
    <w:p>
      <w:r>
        <w:t>Gemäss dem im Rahmen der 1 0. AHV-Revision auf den 1. Januar 1997 in Kraft gesetzten Art. 29 bis</w:t>
      </w:r>
    </w:p>
    <w:p>
      <w:r>
        <w:t>Abs. 1 AHVG werden für die Rentenberechnung die Beitrags jahre, Erwerbseinkommen sowie Erziehungs- oder Betreuungsgutschriften der rentenberechtigten Person zwischen dem 1. Januar nach Vollendung des 2 0. Altersjahres und dem 3 1. Dezember vor Eintritt des Versicherungsfalles (Rentenalter oder Tod) berücksichtigt.</w:t>
      </w:r>
    </w:p>
    <w:p>
      <w:r>
        <w:t>Nach Art. 29 quinquies Abs. 3 lit. a AHVG werden Einkommen, welche die Ehegatten während der Kalenderjahre der gemeinsamen Ehe erzielt haben, geteilt und je zur Hälfte den beiden Ehegatten angerechnet («Splitting»). Die Einkommensteilung wird unter anderem bei Auflösung der Ehe durch Scheidung vorgenommen ( Art. Art. 29 quinquies</w:t>
      </w:r>
    </w:p>
    <w:p>
      <w:r>
        <w:t>Abs.</w:t>
      </w:r>
    </w:p>
    <w:p>
      <w:r>
        <w:rPr>
          <w:b/>
        </w:rPr>
        <w:t>E. 1.2.3</w:t>
      </w:r>
    </w:p>
    <w:p>
      <w:r>
        <w:t>Nach der Rechtsprechung bleiben im Falle einer revisionsweisen Erhöhung der Invalidenrente die bei der Festsetzung der ursprünglichen Invalidenrente mass gebend gewesenen Berechnungsgrundlagen anwendbar, unabhängig davon, ob die Rentenrevision aufgrund einer Verschlechterung der ursprünglichen gesund heitlichen Beeinträchtigung oder wegen des Eintritts eines neuen Gesundheits schadens er folgt (BGE 126 V 157 E. 4 und 5).</w:t>
      </w:r>
    </w:p>
    <w:p>
      <w:r>
        <w:t>Wird eine versicherte Person, deren Rente wegen verminderter Invalidität aufge hoben worden ist, innert dreier Jahre infolge desselben Leidens erneut rentenbe rechtigt, so bleiben die Berechnungsgrundlagen der früheren Rente massgebend, wenn sie für die versicherte Person vorteilhafter sind ( Art. 32 bis IVV).</w:t>
      </w:r>
    </w:p>
    <w:p>
      <w:r>
        <w:t>Entsprechend schreibt die Wegleitung des Bundesamtes für Sozialversicherungen ( BSV ) über die Renten in der Eidgenössischen Alters-, Hinterlassenen- und Inva lidenversicherung (RWL) den Ausgleichskassen in Rz . 5629 für den Fall einer Änderung der Höhe des Rentenanspruchs aufgrund einer Änderung des Invalidi tätsgrades vor, dass für die neue Rente die gleichen Berechnungsgrundlagen (Rentenskala und massgebendes durchschnittliches Jahreseinkommen) massge bend bleiben, wie für die bisherige Rente (RWL, Stand 1. Januar 2019) . Nach BGE 126 V 157 E. 6 S. 162 ist diese (damals noch in Rz . 5627 RWL geregelte) Verwal tungspraxis gesetzmässig. Gemäss Rz . 5632 RWL findet diese Praxis auch im Fall von Art. 32 bis IVV Anwendung, wenn dies für die versicherte Person günstiger ist. 2.</w:t>
      </w:r>
    </w:p>
    <w:p>
      <w:r>
        <w:rPr>
          <w:b/>
        </w:rPr>
        <w:t>E. 2</w:t>
      </w:r>
    </w:p>
    <w:p>
      <w:r>
        <w:t>IVG). In Art. 32 Abs. 1 der Verordnung über die Invalidenver sicherung (IVV) hat er vorgesehen, dass die Art. 50-53 bis</w:t>
      </w:r>
    </w:p>
    <w:p>
      <w:r>
        <w:t>der Verordnung über die Alters- und Hinterlassenenversicherung (AHVV) sinngemäss für die ordentlichen Invalidenrenten gelten.</w:t>
      </w:r>
    </w:p>
    <w:p>
      <w:r>
        <w:rPr>
          <w:b/>
        </w:rPr>
        <w:t>E. 2.1</w:t>
      </w:r>
    </w:p>
    <w:p>
      <w:r>
        <w:t>Im Lichte dieser Rechtsgrundlagen ist der hier massgebliche Versicherungsfall am 1. August 2014 mithin innert dreier Jahre nach Aufheben der seit 1. September 1995 ausgerichteten und mit Verfügung vom 3. Januar 2013 per Ende Februar 2013 aufgehobenen Invalidenrente eingetreten. Entsprechend bleiben die frühe ren Berechnungsgrundlagen (Rentenskala und massgebendes durchschnittliches Jahreseinkommen) massgebend, wenn dies für den Beschwerdeführer vorteilhaf ter ist. Die Beschwerdegegnerin ging denn auch hiervon wie auch davon, es handle sich um den gleichen Gesundheitsschaden , aus</w:t>
      </w:r>
    </w:p>
    <w:p>
      <w:r>
        <w:t>und zog weiterhin die bisherigen Bemessungsgrundlagen für die Berechnung der Invalidenrente bei. Zwar ist dem Beschwerdeführer darin zuzustimmen, dass sie es unterlassen hat, eine Vergleichsrechnung durchzuführen , welche der versicherten Person die Nachvollziehbarkeit ihrer Berechnung ermöglichen respektive erleichtern würde. Jedoch bestätigt die nachfolgende gerichtliche Prüfung die Rechtmässigkeit ihrer Berechnung.</w:t>
      </w:r>
    </w:p>
    <w:p>
      <w:r>
        <w:rPr>
          <w:b/>
        </w:rPr>
        <w:t>E. 2.2</w:t>
      </w:r>
    </w:p>
    <w:p>
      <w:r>
        <w:t>Die Beschwerdegegnerin be mass die mit Verfügung vom 1 6. November 2000 rückwirkend ab 1. September 1995 zugesprochene Rente ausgehend von einem massgeblichen durchschnittlichen Jahreseinkommen von Fr. 47'724. -- aufgrund der Einkommensjahre 1980 bis 1994 gestützt auf die Rentenskala 44 ( Urk. 9/42/1). Dabei berücksichtigte sie entsprechend Art. 51 Abs.</w:t>
      </w:r>
    </w:p>
    <w:p>
      <w:r>
        <w:rPr>
          <w:b/>
        </w:rPr>
        <w:t>E. 2.3</w:t>
      </w:r>
    </w:p>
    <w:p>
      <w:r>
        <w:t>Die neuen Bestimmungen sind vielmehr erst anwendbar, wenn ein neuer Ver sicherungsfall eintritt (Urteil des Bundesgerichts 9C_778/2012 vom 5. April 2013 E. 3 und 4 mit Hinweisen auf BGE 128 V 5, 126 V 57 und das Urteil H 123/01 vom 5. April 2002). Entsprechend führte die Beschwerdegegnerin denn auch die Berechnung des massgebenden durchschnittlic hen Jahreseinkommens für die Bemessung der ab 1. August 2014 neu zugesprochenen Invalidenrente – wie im angefochtenen Entscheid erwähnt ( Urk. 2 S. 1 unten) –</w:t>
      </w:r>
    </w:p>
    <w:p>
      <w:r>
        <w:t>unter Durchführung der Einkommensteilung während der Ehedauer durch. Die Summe der dem IK-Auszug vom 2 6. November 2018 zu entnehmenden Einkommen von 1980 bis 1994 betrug unter Berücksichtigung der darin nicht aufgeführten, dem IK-Auszug der AHV-Ausgleichskasse 7 Grosshandel zu entnehmenden Einkommen der Jahre 19 80 bis 19 82 ( Urk. 3/3, 3/4) gemäss der zutreffenden und insoweit übereinstimmenden Berechnung der Parteien Fr. 505'421.-- (vgl. Urk. 3/3, 8/3 S. 2). Werden hiervon – wie oben (vgl. E. 2.2 ) – die Einkommen der Ja hre 1986-1988 im Betrag von Fr. 41'835.-- zu Gunsten des Beschwerdeführers abgezogen ( Art. 51 Abs.</w:t>
      </w:r>
    </w:p>
    <w:p>
      <w:r>
        <w:rPr>
          <w:b/>
        </w:rPr>
        <w:t>E. 2.4</w:t>
      </w:r>
    </w:p>
    <w:p>
      <w:r>
        <w:t>Wenn der Beschwerdeführer dagegen vorbringt, es wären richtigerweise die Beitragsjahre d er 1997-2012 (gemeint wohl: 1996 -2012) zu berücksichtigen, was zu einer Vollrente führen würde ( Urk. 3/1 S. 3), übersieht er Folgendes :</w:t>
      </w:r>
    </w:p>
    <w:p>
      <w:r>
        <w:t>Abgesehen davon, dass die Alternative zur oben durchgeführten Berechnung gemäss Art. 32 bis IVV die Bemessung gestützt auf sämtliche Beitragsjahre zwischen dem 1. Januar nach Vollendung des 2 0. Altersjahres und dem 3 1. Dezember vor Eintritt des Versicherungsfalles , mithin von 1980 bis 2013 wäre , führte selbst eine Berechnung gestützt auf die Einkommen der Jahre 1996 bis 2012 zu einer Schlechterstellung des Beschwerdeführers. Werden nämlich sämtliche Erwerbseinkünfte der Jahre 1996 bis 2012 zusammengerechnet, resul tiert ein durchschnittliches Jahreseinkommen Fr. 49'203. -- ( Urk. 3/3: Fr. 836'451 . -- : 17 [Beitragsjahre]) und unter Berücksichtigung des Aufwer tungsfaktors von 1.070 ein solches von Fr. 52'647. 2 1. Dieses liegt deutlich unter dem von der Beschwerdegegnerin beigezogen Durchschnittseinkommen von Fr. 57'810.--. Sodann entfällt bei einer Neuberentung nach 2007 der davor zu berücksichti gende soge nannte Karrierezuschlag . Zudem wird im Falle der geltend gemachten Festlegung das zu ermittelnde Durchschnittseinkommen nicht mehr an die Lohn- und Preisentw icklung seit 1995 angepasst (vgl. Urteil des Bundesgerichts 8C_775/2015 vom 2 1. März 2016 E. 2.2.2). Die von der Beschwerdegegnerin gewählte Bemessungsmethode fällt damit deutlich vorteilhafter für den Beschwerdeführer aus und ist im Lichte von Art. 32 bis IVV nicht zu beanstanden.</w:t>
      </w:r>
    </w:p>
    <w:p>
      <w:r>
        <w:rPr>
          <w:b/>
        </w:rPr>
        <w:t>E. 3</w:t>
      </w:r>
    </w:p>
    <w:p>
      <w:r>
        <w:t>und 5 der Allgemeinen Versicherungsbedingungen für die Kollektiv-Krankentaggeldversicherung [BVG-koordinierte Versicherungslösung], Ausgabe G 04, in: Urk. 8/4), zu überprüfen. Entsprechend ist die Drittauszahlung nicht zu beanstanden .</w:t>
      </w:r>
    </w:p>
    <w:p>
      <w:r>
        <w:rPr>
          <w:b/>
        </w:rPr>
        <w:t>E. 4</w:t>
      </w:r>
    </w:p>
    <w:p>
      <w:r>
        <w:t>Was sodann die vom Beschwerdeführer als zu tief monierte Verzugszinshöhe von angeblich lediglich 3 % anbelangt ( Urk. 3/1 S. 3), dokumentierte die Beschwer degegnerin unter Einreichung einer Verzugszinsabrechnung vom 2 2. November 2018 sowie unter Hinweis auf die in Art. 26 Abs. 2 des Bundesgesetzes über den Allgemeinen Teil des Sozialversicherungsrechts (ATSG) normierte Regelung mit dem darin postulierten Beginn des Zinsenlaufes nachvollziehbar , dass der Verzugszins auf die nachzuzahlenden Rentenbetref fnisse entsprechend dem in Art.</w:t>
      </w:r>
    </w:p>
    <w:p>
      <w:r>
        <w:rPr>
          <w:b/>
        </w:rPr>
        <w:t>E. 7</w:t>
      </w:r>
    </w:p>
    <w:p>
      <w:r>
        <w:t>der Verordnung über den Allgemeinen Teil des Sozialversicherungsrechts (ATSV) vorgesehenen Zinssatz von 5 % berechnet wurde ( Urk. 8/0 S. 2, 8/5). Einhergehend mit der Rechtsprechung (SVR 2006 KV Nr. 23) berechnete sie sodann auf den Rückerstattungsbetrag an die Helvetia von Fr. 4'500.70 keinen Verzugszins, was zum verfügten Verzugszins von Fr. 6'151.-- führt (vgl. Urk. 8/5).</w:t>
      </w:r>
    </w:p>
    <w:p>
      <w:r>
        <w:t>Die angefochtene Verfügung ist somit auch diesbezüglich nicht zu beanstanden, was zur Abweisung der Beschwerde führt. 5.</w:t>
      </w:r>
    </w:p>
    <w:p>
      <w:r>
        <w:t>Da es um die Bewilligung oder Verweigerung von Versicherungsleistungen geht, ist das Verfahren kostenpflichtig. Die Gerichtskosten sind nach dem Verfahrens aufwand und unabhängig vom Streitwert festzulegen (Art. 69 Abs. 1 bis IVG) und ermessensweise auf Fr. 400.-- anzusetzen. Entsprechend dem Ausgang des Verfahrens sind sie dem Beschwerdeführer aufzuerlegen. Das Gericht erkennt: 1.</w:t>
      </w:r>
    </w:p>
    <w:p>
      <w:r>
        <w:t>Die Beschwerde wird abgewiesen . 2.</w:t>
      </w:r>
    </w:p>
    <w:p>
      <w:r>
        <w:t>Die Gerichtskosten von Fr. 400 .-- werden dem Beschwerdeführer auferlegt.</w:t>
      </w:r>
    </w:p>
    <w:p>
      <w:r>
        <w:t>Rechnung und Einzahlungsschein werden dem Kostenpflichtigen nach Eintritt der Rechtskraft zugestellt. 3.</w:t>
      </w:r>
    </w:p>
    <w:p>
      <w:r>
        <w:t>Zustellung gegen Empfangsschein an: - X.___ unter Beilage je einer Kopie von Urk. 8/3</w:t>
      </w:r>
    </w:p>
    <w:p>
      <w:r>
        <w:t>und 8/5 -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