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IV.2018.01059 vom 20. Juni 2019</w:t>
      </w:r>
    </w:p>
    <w:p>
      <w:r>
        <w:t>ZH Sozialversicherungsgericht, 2019-06-20, DE</w:t>
      </w:r>
    </w:p>
    <w:p>
      <w:r>
        <w:rPr>
          <w:b/>
        </w:rPr>
        <w:t xml:space="preserve">Quelle: </w:t>
      </w:r>
      <w:r>
        <w:t>https://mcp.opencaselaw.ch/entscheid/zh_sozialversicherungsgericht_IV.2018.01059</w:t>
      </w:r>
    </w:p>
    <w:p>
      <w:r>
        <w:t>FR: ZH_SOZIALVERSICHERUNGSGERICHT IV.2018.01059 du 20 juin 2019</w:t>
      </w:r>
    </w:p>
    <w:p>
      <w:r>
        <w:t>IT: ZH_SOZIALVERSICHERUNGSGERICHT IV.2018.01059 del 20 giugno 2019</w:t>
      </w:r>
    </w:p>
    <w:p>
      <w:pPr>
        <w:pStyle w:val="Heading2"/>
      </w:pPr>
      <w:r>
        <w:t>Erwägungen</w:t>
      </w:r>
    </w:p>
    <w:p>
      <w:r>
        <w:rPr>
          <w:b/>
        </w:rPr>
        <w:t>E. 1</w:t>
      </w:r>
    </w:p>
    <w:p>
      <w:r>
        <w:t>4. September 2016, Urk. 7/19). Mit Vorbe scheid vom 1 7. Februar 2017 stellte sie der Versicherten ab 1. April 2016 die Ausrichtung einer Viertelsrente in Aussicht ( Urk. 7/25) und hielt an dieser Ein schätzung mit Verfügung vom 2. November 2018 fest ( Urk. 2).</w:t>
      </w:r>
    </w:p>
    <w:p>
      <w:r>
        <w:rPr>
          <w:b/>
        </w:rPr>
        <w:t>E. 1.1</w:t>
      </w:r>
    </w:p>
    <w:p>
      <w:r>
        <w:t>Invalidität ist die voraussichtlich bleibende oder längere Zeit dauernde ganze oder teilweise Erwerbsunfähigkeit (Art. 8 Abs. 1 des Bundesgesetz es über den Allge meinen Tei 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2.</w:t>
      </w:r>
    </w:p>
    <w:p>
      <w:r>
        <w:rPr>
          <w:b/>
        </w:rPr>
        <w:t>E. 2</w:t>
      </w:r>
    </w:p>
    <w:p>
      <w:r>
        <w:t>Dagegen erhob der Vertreter der Versicherten am 6. Dezember 2018 Beschwerde und beantragte, es sei der Beschwerdeführerin ab 1. April 2016 eine Invaliden rente gestützt auf einen Invaliditätsgrad von mindestens 50 % zuzusprechen. Weiter sei vom Gericht ein medizinis ches polydisziplinäres G utachten einzuho len, eventualiter sei die Sache dazu an die Beschwerdegegnerin zurückzuweisen. Zuletzt sei eine öffentliche Verhandlung mit persönlicher Befragung durchzufüh ren ( Urk. 1 S. 2).</w:t>
      </w:r>
    </w:p>
    <w:p>
      <w:r>
        <w:t>Mit Beschwerdeantwort vom 2 7. Februar 2019 beantragte die Beschwerdegegne rin die Abweisung der Beschwerde ( Urk. 6). Mit Beschluss vom 2 5. März 2019 wurde der Beschwerdeführerin eine Frist von 20 Tagen angesetzt, um zu der vom Gericht in Aussicht gestellten Rückweisung der Sache an die Verwaltung zu wei teren Abklärung und des damit verbundenen Risikos einer möglichen Schlech terstellung Stellung zu nehmen ( Urk. 8). Mit Schreiben vom 3 0. April 2019 hielt der Vertreter der Beschwerdeführerin an der Beschwerde fest ( Urk. 10). Das Gericht zieht in Erwägung: 1.</w:t>
      </w:r>
    </w:p>
    <w:p>
      <w:r>
        <w:rPr>
          <w:b/>
        </w:rPr>
        <w:t>E. 2.1</w:t>
      </w:r>
    </w:p>
    <w:p>
      <w:r>
        <w:t>Die Beschwerdegegnerin begründete die angefochtene Verfügung damit, dass die Beschwerdeführerin im Gesundheitsfall zu 60 % erwerblich und zu 40 % im Haushalt tätig wäre. Im erwerblichen Bereich sei dabei von einer Arbeitsfähigkeit von 29 % auszugehen, was in diesem Bereich zu einer Einschränkung von 52 % führe. Im Bereich Haushalt sei von einer Einschränkung von 38.8 % auszugehen, was insgesamt zu einem Invaliditätsgrad von 47 % führe ( Urk. 2).</w:t>
      </w:r>
    </w:p>
    <w:p>
      <w:r>
        <w:rPr>
          <w:b/>
        </w:rPr>
        <w:t>E. 2.2</w:t>
      </w:r>
    </w:p>
    <w:p>
      <w:r>
        <w:t>Demgegenüber machte der Vertreter der Beschwerdeführerin geltend, dass die Beschwerdegegnerin lediglich die Berichte von Dr. med. Y.___ , Facharzt FMH für Psychiatrie und Psychotherapie, sowie jene von Dr. med. Z.___ , Facharzt FMH für Allgemeine Innere Medizin, beigezogen habe. Aus dem Bericht von Dr. Z.___ vom 2 6. Mai 2018 sei dabei ersichtlich, dass auch in einer angepassten Tätigkeit von einer 100%igen Arbeitsunfähigkeit auszugehen sei; zudem werde die Einholung eines fachärztlichen Gutachtens gefordert ( Urk. 1 S. 5). Da neben den psychiatri schen Problemen auch somatische Beschwerden vorliegen würden, sei eine poly disziplinäre Abklärung angezeigt (S. 6). Im Rahmen der Haushaltsabklärung sei zu Unrecht auf den Beizug eines Dolmetschers verzichtet worden, weiter sei nicht nachvollziehbar, wieso im Gesundheitsfall lediglich von einer 60%igen erwerbli chen Tätigkeit ausgegangen werde (S. 7). Bestritten werde zudem die im Haushalt ermittelte Einschränkung von 38.8 % (S. 8). 3. 3.1</w:t>
      </w:r>
    </w:p>
    <w:p>
      <w:r>
        <w:t>Dr. Z.___ ging in seinem Bericht vom 1 6. Oktober 2015 von den folgenden Diag nosen mit Auswirkung auf die Arbeitsfähigkeit aus: - Schizoaffektive Störung - Paranoide Schizophrenie (Stimmenhören) - Depressive Episoden, chronisch - Unklare Abdominalschmerzen , DD: IBS, Cholezystolithiasis , funktionell</w:t>
      </w:r>
    </w:p>
    <w:p>
      <w:r>
        <w:t>Ohne Auswirkung auf die Arbeitsfähigkeit sei von den folgenden Diagnosen aus zugehen: Diabetes mellitus Typ 2 (ED 02 / 2014), Hypothyreose, substituiert, Struma multinodosa , chronisches Lumbovertebralsyndrom (ED 1996), Psoriasis, Cholezystolithiasis , hypotone Blutdruckwerte sowie Adipositas. Die Beschwerde führerin stehe bei ihm seit November 2013 in Behandlung. In der bisherigen Tä tigkeit als Raumpflegerin und Hausfrau sei der Beschwerdeführerin eine Tätigkeit von einigen Stunden pro Woche möglich ( Urk. 7/5/7-10). 3.2</w:t>
      </w:r>
    </w:p>
    <w:p>
      <w:r>
        <w:t>Dr. Y.___ diagnostizierte in seinem Bericht vom 2 8. März 2016 eine chronische schizoaffektive Störung (ICD-10 F25.1) sowie eine Hypothyreose. Seines Wissens könne die Beschwerdeführerin nur aushilfsweise einer Arbeit nachgehen. Insbe sondere die Diagnose 1 verringere die Arbeitsfähigkeit, zudem führe die Komor bidität mit Diagnose 2 zu einer erhöhten Ermüdbarkeit. Die Arbeitsunfähigkeit sei auf 66.6 – 75 % zu schätzen ( Urk. 7/15/1). 3.3</w:t>
      </w:r>
    </w:p>
    <w:p>
      <w:r>
        <w:t>Die für die Haushaltsabklärung vom 1 4. September 2016 verantwortliche Fach person hielt fest, dass die Beschwerdeführe rin in körperlicher Hinsic ht an Rü ckenschmerzen, Schulter- und Knieproblemen rechts (Arthrose) leide, zudem sei sie vor vier Jahren am rechten K nie operiert worden. Psychisch habe sich die Situation seit zwei Jahren verschlechtert; die psychischen Einschränkungen seien sei t sicher 17 Jahren vorhanden, wobei die Beschwerdeführerin im Haushalt im mer auf Hilfe angewiesen gewesen sei ( Urk. 7/19 S. 2). Im Gesundheitsfall würde die Beschwerdeführerin nicht zu 100 % arbeiten, aber mindestens ca. 60 % (S. 4). Im Haushalt sei von einer Einschränkung von 38.8 % auszugehen ( S. 8). 3.4</w:t>
      </w:r>
    </w:p>
    <w:p>
      <w:r>
        <w:t>In seinem Bericht vom 8. September 2017 hielt Dr. Y.___ bei unveränderter diag nostischer Einschätzung fest, dass die Arbeitsfähigkeit, je nach Prävalenz des je weiligen Zustandes durchaus beeinträchtigt werden könne. Bei ausgeprägten schizophrenen Episoden und mittleren/schweren depressiven Episoden liege sicherlich eine höhergradige Beeinträchtigung vor, in relativ remittierten Phasen sei die Arbeitsunfähigkeit geringer. Der Verlauf sei seit Jahren stationär, wobei der Grundmorbus nicht kausal behandelbar sei. Die Beschwerdeführerin stehe bei ihm seit Jahren in Behandlung, wobei die Termine nach Bedarf erfolgen würden ( Urk. 7/54). 3.5</w:t>
      </w:r>
    </w:p>
    <w:p>
      <w:r>
        <w:t>In seinem Bericht vom 2 6. Mai 2018 hielt Dr. Z.___ fest, dass er in der bisherigen wie auch einer angepassten Tätigkeit von einer 100%igen Arbeitsunfähigkeit aus gehen würde. Für weitere Fragen verwies er auf den behandelnden Psychiater respektive auf die Einholung eines fachärztlichen Gutachtens ( Urk. 7/57 S. 7). 4. 4.1</w:t>
      </w:r>
    </w:p>
    <w:p>
      <w:r>
        <w:t>Aus somatischer Sicht ist der Haushaltsabklärung zu entneh men , dass die Be schwerdeführerin – neben den von Dr. Z.___ erwähnten Rückenbeschwerden – auch an Schulter- und Kniebeschwerden leidet, wobei am rechten Knie vor vier Jahren auch ein operativer Eingriff stattgefunden haben soll. Vor diesem Hinter grund erscheint es fraglich, ob Dr. Z.___ bei seiner Einschätzung die vorhandenen gesundheitlichen Probl eme vollumfänglich erfasst hat, werden doch die Schulter- und Kniebeschwerden im vorliegenden Bericht nicht genannt. Zudem geht Dr. Z.___ davon aus, dass die Arbeitsfähigkeit vor allem durch die psychiatrischen Diagnosen beeinträchtigt ist; bei einer solchen Konstellation ist die Einschätzung der verbleibenden Leistungsfähigkeit aber in erster Linie vom spezialisierten Facharzt vorzunehmen. Unbegründet bleibt auch die Abnahme der Leistungsfä higkeit in der Zeit zwischen dem Bericht vom 1 6. Oktober 2015 und jenem vom 2 6. Mai 2018.</w:t>
      </w:r>
    </w:p>
    <w:p>
      <w:r>
        <w:t>Nicht nachzuvollziehen ist dabei auch die Einschätzung von Dr. Y.___ . Während er in seinem Bericht vom 2 8. März 2016 noch von einer klar bezifferbaren Ein schränkung der Arbeitsfähigkeit in der Höhe von rund 70 % ausging, äussert e er sich in seinem Bericht vom 8. September 2017 nur noch vage unter Hinweis auf die schwank ende Ausprägung der Erkrankung.</w:t>
      </w:r>
    </w:p>
    <w:p>
      <w:r>
        <w:t>Damit erscheint der medizinische Sachverhalt weder in somatischer noch in psy chischer Hinsicht schlüssig abgeklärt, sodass eine umfassende polydisziplinäre Abklärung der Beschwerdeführerin unumgänglich erscheint; dazu ist die Sache an die Beschwerdegegnerin zurückzuweisen. 4.2</w:t>
      </w:r>
    </w:p>
    <w:p>
      <w:r>
        <w:t>Eine solche drängt sich im Übrigen auch im Hinblick auf die Würdigung des Haushaltsberichts auf. Ein solcher Abklärungsbericht ist seiner Natur nach in ers ter Linie auf die Ermittlung des Ausmasses physisch bedingter Beeinträchtigun gen zugeschnitten, weshalb seine grundsätzliche Massgeblichkeit unter Umstän den Einschränkungen erfahren kann, wenn die versicherte Person an psychi schen Beschwerden leidet. Grund sätzlich jedoch stellt er auch dann eine beweistaugli che Grundlage dar, wenn es um die Bemessung einer psychisch bedingten Inva lidität geht, das heisst wenn die Beurteilung psychischer Erkrankungen im Vor d ergrund steht (AHI 2004 S. 137 E. 5.3). Widersprechen sich die Ergebnisse der Abklärung vor Ort und die fachmedizinischen Feststellungen zur Fähigkeit d er versicherten Person, ihre ge wohnten Aufgaben zu erfüllen, ist aber in der R egel den ärztlichen Stellungnah men mehr Gewicht einzuräumen als dem Bericht über die Haushaltsabklärung, weil es der Abklärungsperson regelmässig nur be schränkt möglich ist, das Aus mass des psychischen Leidens und der damit ver bundenen Einschränkungen zu erkennen (Urteile des Bundesgerichts 8C_817/2013 vom 2 8. Mai 2014 E. 5.1, 9C_986/2009 vom 1 1. November 2010</w:t>
      </w:r>
    </w:p>
    <w:p>
      <w:r>
        <w:t>E. 7.2 und 9C_631/2009 vom 2. Dezember 2</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009</w:t>
      </w:r>
    </w:p>
    <w:p>
      <w:r>
        <w:t>E. 5.1.2, je mit Hinweisen).</w:t>
      </w:r>
    </w:p>
    <w:p>
      <w:r>
        <w:t>Aufgrund des gegenwärtigen Aktenstandes ist davon auszugehen, dass die Leis tungsfähigkeit überwiegend durch die psychischen Probleme eingeschränkt ist. Bei der Beurteilung der Abklärung vor Ort kommt dabei der fundierten psychiat rischen Abklärung eine Überprüfungsfunktion zu. Auch vor diesem Hintergrund ist der vorliegende Sachverhalt ergänzend abzuklären. 4.3</w:t>
      </w:r>
    </w:p>
    <w:p>
      <w:r>
        <w:t>Zuletzt ist anzumerken, dass die Bemessung der Teilinvalidität im erwerblichen Bereich bei der gemischte n Methode per 1. Januar 2018 eine Änderung erfahren hat. Die in der angefochtenen Verfügung vom 2. November 2018 enthaltene Be rechnungsweise orientiert sich dabei noch an jener des Vorbescheids vom 1 7. Februar 2017 unter Berücksichtigung der bis zum 3 1. Dezember 2017 gültig gewesenen Praxis. 4.4</w:t>
      </w:r>
    </w:p>
    <w:p>
      <w:r>
        <w:t>Zusammenfassend führt dies zur Rückweisung der Sache an die Beschwerdegeg nerin zur polydisziplinären Abklärung der Beschwerde führe rin.</w:t>
      </w:r>
    </w:p>
    <w:p>
      <w:r>
        <w:t>Die Beschwerde ist in diesem Sinne gutzuheissen, was zur Aufhebung der angefochtenen Verfü gung vom 2. November 2018 führt. Bei diesem Ausgang des Verfahrens erübrigen sich Ausführungen zur beantragten öffentlichen Verhandlung. 5. 5.1</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Die Rückweisung einer Sache kommt einem Obsiegen der Beschwerdeführerin gleich. Ausgangsgemäss ist die Beschwerdegegnerin demnach zu verpflichten, der Beschwerdeführerin eine angemessene Prozessentschädigung zu bezahlen, wel che in Anwendung von Art. 61 lit . g ATSG, namentlich unter Berücksichtigung der Bedeutung der Streitsache und der Schwi erigkeit des Prozesses auf Fr. 2'2 00.-- (inklusive Barauslagen und Mehrwertsteuer) festzusetzen ist. Das Gericht erkennt: 1.</w:t>
      </w:r>
    </w:p>
    <w:p>
      <w:r>
        <w:t>Die Beschwerde wird in dem Sinne gutgeheissen, dass die angefochtene Verfügung vom 2. November 2018 aufgehoben und die Sache an die Sozialversicherungsanstalt des Kantons Zürich, IV-Stelle, zurückgewiesen wird, damit diese, nach erfolgter Abklärung im Sinne der Erwägun gen, über den Rentenanspruch der Beschwerdeführerin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2’200 .-- ( inklusive Barauslagen und Mehrwertsteuer ) zu bezahlen. 4.</w:t>
      </w:r>
    </w:p>
    <w:p>
      <w:r>
        <w:t>Zustellung gegen Empfangsschein an: - Rechtsanwalt Dr. Massimo Aliotta - Sozialversicherungsanstalt des Kantons Zürich, IV-Stelle , unter Beilage einer Kopie von Urk.</w:t>
      </w:r>
    </w:p>
    <w:p>
      <w:r>
        <w:rPr>
          <w:b/>
        </w:rPr>
        <w:t>E. 10</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