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IV.2018.01038 vom 30. Januar 2020</w:t>
      </w:r>
    </w:p>
    <w:p>
      <w:r>
        <w:t>ZH Sozialversicherungsgericht, 2020-01-30, DE</w:t>
      </w:r>
    </w:p>
    <w:p>
      <w:r>
        <w:rPr>
          <w:b/>
        </w:rPr>
        <w:t xml:space="preserve">Quelle: </w:t>
      </w:r>
      <w:r>
        <w:t>https://mcp.opencaselaw.ch/entscheid/zh_sozialversicherungsgericht_IV.2018.01038</w:t>
      </w:r>
    </w:p>
    <w:p>
      <w:r>
        <w:t>FR: ZH_SOZIALVERSICHERUNGSGERICHT IV.2018.01038 du 30 janvier 2020</w:t>
      </w:r>
    </w:p>
    <w:p>
      <w:r>
        <w:t>IT: ZH_SOZIALVERSICHERUNGSGERICHT IV.2018.01038 del 30 gennaio 2020</w:t>
      </w:r>
    </w:p>
    <w:p>
      <w:pPr>
        <w:pStyle w:val="Heading2"/>
      </w:pPr>
      <w:r>
        <w:t>Erwägungen</w:t>
      </w:r>
    </w:p>
    <w:p>
      <w:r>
        <w:rPr>
          <w:b/>
        </w:rPr>
        <w:t>E. 1</w:t>
      </w:r>
    </w:p>
    <w:p>
      <w:r>
        <w:t>2. September 2017 teilte sie den Ab schluss der Arbeitsvermittlung und die separate Rentenprüfung mit ( Urk. 9/91). Im weiteren Abklärungsverfahren gab sie beim Zentrum Y.___ ein bidisziplinäres Gut achten in Auftrag, wel ches am 9. April 2018 erstattet wurde ( Urk. 9 / 107). Mit Vorbescheid vom 1 2. Sep tember 2018 ( Urk. 9/119 ) stellte sie bei einem ermittelten Invaliditätsgrad von 20 % die Abweisung des Leistungsbegehrens in Aussicht. Nachdem gegen den Vorbescheid Ei nwand erhoben worden war ( Urk. 9/121 und Urk. 9 / 124 ), verneinte die IV -Stelle mit Verfügung vom 2 9. Oktober 2018 ( Urk. 2) den An spruch auf eine Invalidenrente.</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1.3.2</w:t>
      </w:r>
    </w:p>
    <w:p>
      <w:r>
        <w:t>hie r vor ). Auf eine Arbeitsfähigkeit von höchstens 50 % in an gepasster Tätigkeit gestützt auf die diagnostizierte Dysthymie ,</w:t>
      </w:r>
    </w:p>
    <w:p>
      <w:r>
        <w:t>wie sie von den Behandlern der Klinik Z.___ Ambulatorium A.___</w:t>
      </w:r>
    </w:p>
    <w:p>
      <w:r>
        <w:t>attestiert wurde,</w:t>
      </w:r>
    </w:p>
    <w:p>
      <w:r>
        <w:t>kann damit nicht abgestellt werden. 4.2</w:t>
      </w:r>
    </w:p>
    <w:p>
      <w:r>
        <w:t>Demgegenüber setzten sich die Sachverständigen des Y.___</w:t>
      </w:r>
    </w:p>
    <w:p>
      <w:r>
        <w:t>im Hinblick auf die vor erwähnte Rechtsprechung zur Beurteilung der Arbeitsfähigkeit bei psychi schen Erkrankungen auch mit den</w:t>
      </w:r>
    </w:p>
    <w:p>
      <w:r>
        <w:t>grundsätzlich zu berücksichtigenden Stan dardindikatoren (BGE 143 V 41 und E. 1.3.2 hiervor) eingehend auseinander (vgl. Urk. 9/107/41 f.) . U nter der Kategorie «funktioneller Schweregrad» wurde eine mässig e Ausprägung der diagnoserelevanten Befunde</w:t>
      </w:r>
    </w:p>
    <w:p>
      <w:r>
        <w:t>festgehalten.</w:t>
      </w:r>
    </w:p>
    <w:p>
      <w:r>
        <w:t>Das depres sive Geschehen</w:t>
      </w:r>
    </w:p>
    <w:p>
      <w:r>
        <w:t>erreichte dabei</w:t>
      </w:r>
    </w:p>
    <w:p>
      <w:r>
        <w:t>nicht einmal den Schweregrad einer Dysthymia und</w:t>
      </w:r>
    </w:p>
    <w:p>
      <w:r>
        <w:t>die Persönlichkeitsproblematik konnte lediglich im Sinne einer selbstun sicheren Persönlichkeitsakzentuierung gesehen werden . Keine erheblichen Ein schränkungen konnte der Suchtproblematik zugemessen werden, die sich auf grund der medikamentös unterstützten Abstinenz und Substitutionstherapie weit gehend als kompensiert und sich s eit längerem als stabil zeigte. Gravierende re Komorbiditäten waren damit aus psychiatrischer Sicht nicht zu verzeichnen. D er Beschwerdeführer verfügt auch über eine gute Ressource im Sinne der Unterstüt zung durch die Wohngruppe und zeigt sich im sozialen Umfeld integriert. E in ausgewiesener Rückzug aus allen Lebensbereichen liegt damit nicht vor. Unter der Kategorie «Konsistenz» konnte im Komplex gleichmässige Einschränkung des Aktivitätenniveaus in allen vergleichbaren Lebensbereichen aufgezeigt werden, dass sich der Beschwerdeführer auf dem ersten Arbeitsmarkt zwar lediglich zu 50 bis 60 %</w:t>
      </w:r>
    </w:p>
    <w:p>
      <w:r>
        <w:t>tätig s ieht und diese Einschätzung sich auch weitgehend mit dem tat sächlichen Aktivitätsniveau im beruflichen Bereich, wenn auch im zweiten Ar beitsmarkt, und dem Aktivitätsniveau im Haushaltsbereich und der Freizeit deckt.</w:t>
      </w:r>
    </w:p>
    <w:p>
      <w:r>
        <w:t>Auch wurde im Komplex Behandlungs- und e ingliederungsanamnestisch ausge wiesener Leidensdruck auf einen spürbaren Leidensdruck hingewiesen.</w:t>
      </w:r>
    </w:p>
    <w:p>
      <w:r>
        <w:t>Dass die s achverständige n Gutachter vor diesem Hintergrund insgesamt zur Auf fassung gelangte n , der B eschwerdeführer sei in der Lage ,</w:t>
      </w:r>
    </w:p>
    <w:p>
      <w:r>
        <w:t>auf dem allgemeinen Arbeitsmarkt einer angepassten Tätigkeit im Umfang von 80 % auszuüben, is t damit plausibel und erschein t den Verhältnissen angemessen . Nachvollziehbar ist auch, dass</w:t>
      </w:r>
    </w:p>
    <w:p>
      <w:r>
        <w:t>aufgrund der neuropsychologischen und psychiatrischen Gegebenhei ten</w:t>
      </w:r>
    </w:p>
    <w:p>
      <w:r>
        <w:t>im Belastungsprofil auf gut strukturi erte, kognitiv eher einfache, emotional wenig belastende Tätigkeiten , die keine erhöhte Konfliktfähigkeit voraussetzen,</w:t>
      </w:r>
    </w:p>
    <w:p>
      <w:r>
        <w:t>h ingewiesen wurde. 4.3</w:t>
      </w:r>
    </w:p>
    <w:p>
      <w:r>
        <w:t>Nach dem Gesagten besteht in Bezug auf die attestierte Arbeit sunfähigkeit keine Veranlassung , nicht auf das Y.___ -Gutachten abzustellen. Es legt einleuchtend dar, dass dem Beschwerdeführer aus gesamtmedizinischer Sicht</w:t>
      </w:r>
    </w:p>
    <w:p>
      <w:r>
        <w:t>die Verwertung einer angepassten Tätigkeit zu 80 % zumutbar ist. Angesichts der klaren Akten lage können auch von weiteren Beweismassnahmen (etwa der Einholung eines weiteren Gutachtens) keine neuen Erkenntnisse erwartet werden, weshalb darauf zu verzichten ist (antizipierte Beweiswürdigung; BGE 124 V 90 E. 4b). 5.</w:t>
      </w:r>
    </w:p>
    <w:p>
      <w:r>
        <w:t>5.1</w:t>
      </w:r>
    </w:p>
    <w:p>
      <w:r>
        <w:t>Der Beschwerdeführer ist somit in einer angepassten Tätigkeit unter Beachtung des ihm zumutbaren Belastungsprof ils zu 80 % arbeitsfähig (E. 4.2 ) und es bleiben die erwerblichen Auswirkungen dieser Einschränkung zu prüfen.</w:t>
      </w:r>
    </w:p>
    <w:p>
      <w:r>
        <w:t>Der Beschwerdeführer brachte in diesem Zusammenhang vor, dass er auf einen Nischenarbeitsplatz angewiesen sei und ein solcher im ersten Arbeitsmarkt nicht zu finden sei. 5.2 5.2.1</w:t>
      </w:r>
    </w:p>
    <w:p>
      <w:r>
        <w:t>Bei erwerbstätigen Versicherten ist der Invaliditätsgrad gemäss Art.</w:t>
      </w:r>
    </w:p>
    <w:p>
      <w:r>
        <w:rPr>
          <w:b/>
        </w:rPr>
        <w:t>E. 2</w:t>
      </w:r>
    </w:p>
    <w:p>
      <w:r>
        <w:t>9. Oktober 2018 erhob der Versicherte am 28. No vember 2018 ( Urk. 1) , mit weiterer Begründung vom 1 2. Dezember 2018 ( Urk. 5) , Beschwerde und beantragte ( Urk. 1 S. 2 f.), diese sei aufzuheben und eine Neuprü fung des Anspruch s auf eine Invalidenrente vorzunehmen. In prozessualer Hin sicht ersuchte er um unentgeltliche Rechtspflege. Die IV-Stelle schloss in ihrer Beschwerdeantwort vom 1 5. Januar 2019 ( Urk. 8 ) auf Abweisung der Be schwerde , was dem Beschwerdeführer am 2 4. Januar 2019 zur Kenntnis gebracht wurde ( Urk. 12 ). Eine weiter e Eingabe des nunmehr rechtlich vertretenen Be schwerdeführers vom 2 0. Februar 2019 mit Beilage ( Urk. 13 und Urk. 14) wurde der Beschwerdegegnerin am 2 2. Februar 2019 zugestellt ( Urk. 17). Das Gericht zieht in Erwägung: 1.</w:t>
      </w:r>
    </w:p>
    <w:p>
      <w:r>
        <w:rPr>
          <w:b/>
        </w:rPr>
        <w:t>E. 2.1</w:t>
      </w:r>
    </w:p>
    <w:p>
      <w:r>
        <w:t>Die Beschwerdegegnerin begründete die Leistungsabweisung damit ( Urk. 2), dass aufgrund der Prüfung der medizinische n Unterlagen und des eingeholt en Gut achten s weiterhin eine Arbeitsfähigkeit von 80 % zumutbar sei. Da der Beschwer deführer vor Eintritt der gesundheitlichen Einschränkung lange</w:t>
      </w:r>
    </w:p>
    <w:p>
      <w:r>
        <w:t>Zeit nicht er werbstätig gewesen sei, sei für die Berechnung des Invaliditätsg rades auf statis tische Werte ab zustellen , woraus sich ein Invaliditätsgrad von 20 % ermittle. Die für die Berechnung relevante Leistungsfähigkeit von 80 % beziehe sich dabei auf eine körperlich leichte bis mittelschwere Tätigkeit in Wechselbelastung an einem ruhigen Arbeitsplatz. Dabei sei es nicht relevant, dass die Eingliederungsmass nahme n ohne Anstellung abgeschlossen worden seien.</w:t>
      </w:r>
    </w:p>
    <w:p>
      <w:r>
        <w:rPr>
          <w:b/>
        </w:rPr>
        <w:t>E. 2.2</w:t>
      </w:r>
    </w:p>
    <w:p>
      <w:r>
        <w:t>Der Beschwerdeführer stellte sich demgegenüber auf den Standpunkt ( Urk. 5 ), e r setze s eine Arbeitsfähigkeit in angepasste r</w:t>
      </w:r>
    </w:p>
    <w:p>
      <w:r>
        <w:t>Tätigkeit</w:t>
      </w:r>
    </w:p>
    <w:p>
      <w:r>
        <w:t>aktuell im zweiten Arbeits markt um und es entspreche nicht der Realität , eine solche Arbeit im ersten Ar beitsmarkt zu finden und dabei ein Jahresgehalt von Fr. 53'162.50 erzielen zu können . Das Gutachten des</w:t>
      </w:r>
    </w:p>
    <w:p>
      <w:r>
        <w:t>Y.___ weise korrekterweise daraufhin, dass für eine leidensangepasste Tätigkei t im ersten Arbeitsmarkt ein Ni schenarbeitsplatz nötig sei . Dieser sei aber nicht auf dem ersten , sondern auf dem zweiten Arbeits markt vorhanden. Trotz hoher Motivation habe er im ersten Arbeitsmarkt auf grund der Erkrankung keine Arbeitsstelle finden können und es scheine nach vollziehbar, dass es ihm auch in naher Zukunft nicht gelinge n werde , diesbezüg lich einen Einstieg zu schaffen . Die gesundheitliche n Einschränkung en seien auch bereits in der Jugendzeit sichtbar geworden und hätten daz u geführt, dass er</w:t>
      </w:r>
    </w:p>
    <w:p>
      <w:r>
        <w:t>die Arbeitsstellen längerfristig nicht habe aufrechterhalten können.</w:t>
      </w:r>
    </w:p>
    <w:p>
      <w:r>
        <w:t>Im Verfahren führte er aus ( Urk.</w:t>
      </w:r>
    </w:p>
    <w:p>
      <w:r>
        <w:rPr>
          <w:b/>
        </w:rPr>
        <w:t>E. 6</w:t>
      </w:r>
    </w:p>
    <w:p>
      <w:r>
        <w:t>ATSG) gewesen sind; und c.</w:t>
      </w:r>
    </w:p>
    <w:p>
      <w:r>
        <w:t>nach Ablauf dieses Jahres zu mindestens 40 % invalid ( Art.</w:t>
      </w:r>
    </w:p>
    <w:p>
      <w:r>
        <w:rPr>
          <w:b/>
        </w:rPr>
        <w:t>E. 6.1</w:t>
      </w:r>
    </w:p>
    <w:p>
      <w:r>
        <w:t>Die Voraussetzungen für die Gewährung der unentgeltlichen Rechtspflege gemäss §</w:t>
      </w:r>
    </w:p>
    <w:p>
      <w:r>
        <w:rPr>
          <w:b/>
        </w:rPr>
        <w:t>E. 6.2</w:t>
      </w:r>
    </w:p>
    <w:p>
      <w:r>
        <w:t>Die Kosten des Verfahrens gemäss Art. 69 Abs. 1 bis IVG sind auf Fr. 800.-- fest zusetzen und ausgangsgemäss dem Beschwerdeführer aufzuerlegen, zufolge Ge währung der unentgeltlichen Prozessführung jedoch einstweilen auf die Gerichts kasse zu nehmen.</w:t>
      </w:r>
    </w:p>
    <w:p>
      <w:r>
        <w:rPr>
          <w:b/>
        </w:rPr>
        <w:t>E. 6.3</w:t>
      </w:r>
    </w:p>
    <w:p>
      <w:r>
        <w:t>Bei diesem Verfahrensausgang steht dem unentgeltlichen Rechtsvertreter des Be schwerdeführers, Rec htsanwalt Dr. Kurt Pfau, Winterthur, eine Entschädigung aus der Gerichtskasse zu ( § 34 Abs. 3 GSVGer in Verbindung mit § 7 Abs. 1 und § 8 der Verordnung über die Gebühren, Kosten und Entschädigungen vor dem Sozialversicherungsgericht, GebV</w:t>
      </w:r>
    </w:p>
    <w:p>
      <w:r>
        <w:t>SVGer ), welche auf Fr. 1‘ 4 00.-- (inklusive Bar auslagen und Mehrwertsteuer) festzusetzen ist.</w:t>
      </w:r>
    </w:p>
    <w:p>
      <w:r>
        <w:t>Der Beschwerdeführer ist auf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S. 1</w:t>
      </w:r>
    </w:p>
    <w:p>
      <w:r>
        <w:t>f. ), nach Auffassung der Klinik Z.___ , Amb u l atorium A.___ , welche sich auf eine langjährige Therapieerfahrung mit ihm stütze n könne , leide er an einer Dysthymia . Im Verlaufe der letzten Jahre habe eine deutliche Stabilisierung des psychischen Befindens erreicht werden können. Die Aufrechterhaltung der Abstinenz sei mit H ilfe langjähriger und the rapeutischer Behandlung erarbeitet</w:t>
      </w:r>
    </w:p>
    <w:p>
      <w:r>
        <w:t>worden. Auch gehe d ie behandelnde Psycho therapeutin</w:t>
      </w:r>
    </w:p>
    <w:p>
      <w:r>
        <w:t>B.___</w:t>
      </w:r>
    </w:p>
    <w:p>
      <w:r>
        <w:t>davon aus, dass bei ihm bereits bei einem Arbeitspensum von 60 % eine Gefährdung der psychischen Stabilität bestehe und damit eine Arbeitsfähigkeit von höchstens 50 % in angepasster Tätigkeit zumutbar wäre. 3. 3.1</w:t>
      </w:r>
    </w:p>
    <w:p>
      <w:r>
        <w:t>3.1.1</w:t>
      </w:r>
    </w:p>
    <w:p>
      <w:r>
        <w:t>Im von der Beschwerdegegnerin eingeholten bidisziplinären Gutachten de s</w:t>
      </w:r>
    </w:p>
    <w:p>
      <w:r>
        <w:t>Y.___ vom 9. April 2018 (Urk. 9/107 ), beruhend auf psychiatrischen und neuro psy chologischen Untersuchungen vom 5. März 2018 (S. 1) , wurden die folgenden Diagnose n gestellt (S. 13 ): Diagnosen mit Auswirkung auf die Arbeitsfähigkeit (letzte Tätigkeit) - Opiatabhängigkeit, gegenwärtig Teilnahme an einem ärztlich überwach ten Ersatzdrogenprogramm ( ICD- 10 F11.22)</w:t>
      </w:r>
    </w:p>
    <w:p>
      <w:r>
        <w:t>Diagnosen ohne Auswirkung auf die Arbeitsfähigkeit (letzte Tätigkeit) - Alkoho labhängigkeit, gegenwärtig absti nent ( ICD-10 F10.20) - Sonstige anhaltende affektive Störungen ( ICD-10 F34.8) - Selbstunsichere Persönlichkeitszüge im Sinne einer Pers önlichkeits - ak zentuierung ( ICD-10 Z 73)</w:t>
      </w:r>
    </w:p>
    <w:p>
      <w:r>
        <w:t>Zu den Leiden und Einschränkungen in der Alltagsbewältigung berichte der Be schwerdeführer (S. 7) , er leide an einer Durchschlafstörung. Er wach e nachts drei bis vier Mal auf , schlafe recht bald wieder ein und er denke , dass er trotzdem genug Schlaf b ekomme. Er habe aber auch</w:t>
      </w:r>
    </w:p>
    <w:p>
      <w:r>
        <w:t>ein sehr ungewöhnliches Schlafver halten und gehe schon um 16 Uhr zu Bett, schlafe bis 2 oder 3 Uhr nachts und stehe dann auf. Von der Stimmung her gehe es ihm im Grossen und Ganzen nic ht schlecht. Er sei allerdings nicht so glücklich wie vermutlich andere Menschen, was aber schon immer so gewesen sei . Auch die Motivation und der Antr ieb seien immer etwas schwierig. Zum Beispiel sei es für ihn sehr schwierig, den inneren Schweinehund zu ü berwinden und Sport zu treiben. E r sei an sich ei n sehr kon taktfreudiger Mensch und Kontakt e mit anderen</w:t>
      </w:r>
    </w:p>
    <w:p>
      <w:r>
        <w:t>t äten ihm jedes Mal gut und wirk t e n sich positiv auf seine Stimmungslage aus. Auf der an deren Seite fühle er sich im Kontakt mit anderen etwas unsicher, was früher aber ausgeprägter gewe sen sei. E ine Suchtproblematik bestehe einerseits</w:t>
      </w:r>
    </w:p>
    <w:p>
      <w:r>
        <w:t>zu</w:t>
      </w:r>
    </w:p>
    <w:p>
      <w:r>
        <w:t>Alkohol und anderseits zu Opiaten, wobei er</w:t>
      </w:r>
    </w:p>
    <w:p>
      <w:r>
        <w:t>betreffend Opiat e</w:t>
      </w:r>
    </w:p>
    <w:p>
      <w:r>
        <w:t>seit vielen Jahren im Drogene rsatzprogramm mit Buprenorphin s tehe und hi nsichtlich des Alkohols</w:t>
      </w:r>
    </w:p>
    <w:p>
      <w:r>
        <w:t>dreimal in der Woche eine Medikation mittels Antabus erhalte. 3.1.2</w:t>
      </w:r>
    </w:p>
    <w:p>
      <w:r>
        <w:t>Zum Tagesablauf und zu r Freizeitgestaltung gebe der Beschwerdeführer an (S. 7 f.) , dass er zurzeit über das RAV bei der Integrationswerkstatt C.___ zu einem Pensum von 60 % , das heisse</w:t>
      </w:r>
    </w:p>
    <w:p>
      <w:r>
        <w:t>jeden Tag vier Stunden und 48 Minuten , beschäftigt sei . Er beginne um 7.45 Uhr und nach eine r Mittagspause nachmittags arbeite er nochmal s eine Stunde. Er gehe schon sehr früh, gegen 16 Uhr , zu Bett</w:t>
      </w:r>
    </w:p>
    <w:p>
      <w:r>
        <w:t>und stehe dann zwischen 2 und 3 Uhr nachts auf. I n Schlafkleidung gehe er dann in die «Stube» an seinen Laptop, schaue sich auf YouTube Dokus an, bis etwa 6 Uhr morgens. Dann ver richte er seine Morgentoilette, frühstücke manchmal , aber nicht immer. Den Arbeitsplatz erreiche er zu Fuss innerhalb von zehn Minuten. Nach der Arbeit schaue er fern. Es falle ihm schwer d ie Hausarbeit regel mässig zu machen</w:t>
      </w:r>
    </w:p>
    <w:p>
      <w:r>
        <w:t>und er müsse sich dazu jedes Mal überwinden. Er wohne in einem begleiteten Wohnen und einmal in der Woche komme eine Betreuerin und schaue sich die Wohnung an. Spätestens an diesem Tag mache er dann die Wohnung zumindest soweit sauber, dass die Betreuerin zufrieden sei. Er habe guten Kontakt zu seinen Eltern, die er etwa alle zwei Wochen besuche. Er habe einen älteren Bruder zu</w:t>
      </w:r>
    </w:p>
    <w:p>
      <w:r>
        <w:t>dem er keinen Kontakt mehr habe. Ausserhalb der Familie habe er aber vier bis fünf Kollegen und Bekannte, mit denen er recht guten Kontakt pflege.</w:t>
      </w:r>
    </w:p>
    <w:p>
      <w:r>
        <w:t>3.1.3</w:t>
      </w:r>
    </w:p>
    <w:p>
      <w:r>
        <w:t>Zu Krankheitsentwicklung führ t e</w:t>
      </w:r>
    </w:p>
    <w:p>
      <w:r>
        <w:t>er aus (S. 8), er</w:t>
      </w:r>
    </w:p>
    <w:p>
      <w:r>
        <w:t>stehe seit über 20 Jahren durch gängig in einem Drogenersatzprogramm ,</w:t>
      </w:r>
    </w:p>
    <w:p>
      <w:r>
        <w:t>habe etw a zehn Jahre Methadon und in den letzten zehn bis zwölf Jahren</w:t>
      </w:r>
    </w:p>
    <w:p>
      <w:r>
        <w:t>Buprenorphin bekommen . Einen Rückfall habe er zuletzt im März/April 2017 gehabt, nach d em er zwei Wochen das Antabus weggelassen und dann während zwei bis drei Wochen sehr viel Alkohol getrun ken habe. Nachdem eine Entgiftung durchgeführt worden sei , lebe er wieder voll ständig abstinent von Alkohol und ohne Beikonsum illegaler Drogen. E inmal wö chentlich sei er in psychiatrischer Behandlung in der Klinik Z.___ . D reimal wöchentlich erhalte er Antabus</w:t>
      </w:r>
    </w:p>
    <w:p>
      <w:r>
        <w:t>in der Apotheke und täglich dreimal zwei Milli gramm vom Opiat Buprenorphin</w:t>
      </w:r>
    </w:p>
    <w:p>
      <w:r>
        <w:t>im Rahmen des Drogenersatzprogramm s. 3.1.4</w:t>
      </w:r>
    </w:p>
    <w:p>
      <w:r>
        <w:t>Zum psychiatrischen Untersuchungsbefund hielt der Sachverständige fest (S. 10 ff. ), der Beschwerdeführer zeige sich im Erstkontakt zugewandt und situations adäquat . Er sei ohne Begleitperson mit den öffentlichen Verkehrsmitteln angereist und vermittle einen altersentsprechenden und gepflegten Eindruck. Ein tragfähi ger Kontakt sei rasch herstellbar. Die Auffassung sei nicht erschwert, die Kon zentration zeige sich nicht gröber gestört und er könne dem Untersuchungsge spräch aufmerksam folgen und verliere</w:t>
      </w:r>
    </w:p>
    <w:p>
      <w:r>
        <w:t>dabei nie den Faden. Er sei b ewusstseins klar, zu allen Qualitäten (autopersonell, situativ, zeitlich, örtlich) vollständig orientiert und der formale Gedankengang sei geordnet. E s zeig t en sich keine Wahngedanken, Halluzi nationen oder illusionären Verkennung en und a uch anamnestisch hätten sich keine Hinweise für diesbezügliche psychopathologische Auffälligkeiten ergeben. Die Merkfähigkeit und</w:t>
      </w:r>
    </w:p>
    <w:p>
      <w:r>
        <w:t>das Kurzzeit- und Langzeitge dächtnis wirk t en im klinisch-psychopathologischen Befund nicht gröber gestört und e s hätten sich auch keine Hinweise für Störungen des Ich-Bewusstseins er geben .</w:t>
      </w:r>
    </w:p>
    <w:p>
      <w:r>
        <w:t>Die Intelligenz liege im klin ischen Überblick im Normbereich und Hin weise für eine wesentliche Antriebsminderung</w:t>
      </w:r>
    </w:p>
    <w:p>
      <w:r>
        <w:t>hätte n sich weder in der Untersu chungssituation noch anamnestisch (Tagesaktivitäten) gezeigt . Gestik und Mimik seien überwiegend ruhig und d ie Stimmung und der Affekt würden psychomoto risch synthym unterstrichen ,</w:t>
      </w:r>
    </w:p>
    <w:p>
      <w:r>
        <w:t>ohne dass der Beschwerdeführer auffallend bedrückt oder traurig wirke. A uf Nachfrage beschreibe er allenfalls eine mässige Depressi vität. Die affektive Schwingungsfäh igkeit sei nicht beeinträchtigt und es bestün den keine Affektla bilität, Affektinkontinenz oder Interesselosigkeit .</w:t>
      </w:r>
    </w:p>
    <w:p>
      <w:r>
        <w:t>Es bestünden auch kein ausgewiesener Rückzug und k eine Anhedonie , Zwangssymptome oder phobische Ängste . Es zeig t en sich leich t unsichere Persönlichkeitszüge im Sinne ein er Persönlichkeitsakzentuierung mit erhaltener Urteils- und Kritikfähigkeit und ohne Hinweise für paranoide Denkinhalte. 3.1.5</w:t>
      </w:r>
    </w:p>
    <w:p>
      <w:r>
        <w:t>Aus neuropsychologischer Sicht wurde ausgeführt (S. 12), beim Beschwerdeführer bestehe insgesamt eine leichte bis mittelschwere neuropsychologische Störung im Rahmen von psychiatrischen Komorbiditäten vor dem Hintergrund eines einge schätzt durchschnittlichen intellektuellen Leistungs vermögens. Im Vordergrund stehe eine Problematik in der Antriebs-, Aufmerksamkeits- und Handlungsregu lation mit vor all em in der Verhaltensbeobachtung auffälliger Instabilität der Leistungsfähigkeit sowie ein reduzie rtes Arbeitsgedächtnis. Es komme zu Schwankungen im Arbeitstempo und Instruktionsverständnis. Es werde te ilweise sehr rasch reagiert und umg esetzt, dann wiederum erscheine der Beschwerdefüh rer v ereinzelt wie blockiert, müsse nachfragen und Anweisungen müss t en wie derholt werden. Dabei scheine aufgru nd der übrigen sprachlichen und intellektu ellen Fähigkeit kein Problem im Sprachverständni s vorzuliegen und die Ursache eher</w:t>
      </w:r>
    </w:p>
    <w:p>
      <w:r>
        <w:t>ein</w:t>
      </w:r>
    </w:p>
    <w:p>
      <w:r>
        <w:t>eingeschränktes Arbeitsgedächtnis und eine schwankende Aufmerk sam keit zu sein. Im Arbeitsverhalten sei</w:t>
      </w:r>
    </w:p>
    <w:p>
      <w:r>
        <w:t>er zudem häufig unstrukturiert im Vorgehe n und vor allem bei komplexeren Aufgaben mit wenig vorgegebener S truktur ver langsamt. Zudem lasse sich i n einer Aufgabe mit sofortiger Rückmeldung von Fehlern beobachten, dass dies ei ne Verunsicherung mit teilweise überhastetem Reagieren bewirke und w eitere Fehler als Folge habe . Auf testpsychologischer Ebene hätten sich die beschriebenen, insgesamt als exekutiv zu wertenden Auf fälligkeiten, „nur" im Sinne von vereinzelten leichten und leicht bis mittelschwe ren Befunden im mnestischen, attentionalen und exekutiven Bereich nieder ge schlagen . In den Bereichen Orientierung, Sprache un d sprachassoziierte Funktio nen, visuelle Wahrnehmung und visu elle räumliche Verarbeitung hätten sich normgerechte oder unauffällige Leistungen ge zeigt .</w:t>
      </w:r>
    </w:p>
    <w:p>
      <w:r>
        <w:t>Zur Arbeitsfähigkeit wurde festgehalten (S. 14), v on neuropsychologischer Seite werde in einer adaptierten Tätigkeit eine Arbeitsfähigkeit von 80 % gesehen, in einer Tätigkeit im Verkaufsinnendienst eine Arbeitsfähigkeit von 60 % . D ies sei auch aus psychiatrischer Sicht gut nachvollziehbar. Was die letzte Tätigkeit im ersten Arbeitsmarkt angehe, so sei der Beschwerdeführer zuletzt über längere Zeit, 1999, 2000 im Verkaufsinnendienst tätig gewesen, diesbezüglich werde von neu ropsychologischer Seite eine Arbeitsfähigkeit von 60 % gesehe n, aus psychiatri scher Sicht sei dies ebenfalls plausibel. Danach sei er no chmals im Jahr 2002 zwei Monate als Hilfsarbeiter in einer Gärtnerei tätig gewesen . W ürde hinsichtlich der letzten Tätigkeit darauf Bezug genommenen , ergebe sich eine Arbeitsfähigkeit von 80 % (S. 14) . 3.1.6</w:t>
      </w:r>
    </w:p>
    <w:p>
      <w:r>
        <w:t>Zum Belastungsprofil hielten die Sachverständigen fest (S. 16), aufgrund der , wenn auch gering ausgeprägten , Depressivität und Selbstunsicherheit seien emo tional belastende Tätigkeiten nicht geeignet sowie insbesondere Tätigkeiten, die eine erhöhte Konfliktfähigkeit voraussetz t en. Vor dem Hintergrund der neuropsy chologischen Beeinträchtigungen seien gut strukturierte, kognitiv eher einfache Tätigkeiten sinnvoll. 3.2</w:t>
      </w:r>
    </w:p>
    <w:p>
      <w:r>
        <w:t>In einer Stellungnahme vom 1 0. Januar 2019 ( Urk. 14) zum Y.___ Gutachten hielten die Psychotherapeutin B.___ und der leitende Arzt Dr. D.___ an der Klinik Z.___ Ambulatorium A.___ fest, beim Beschwerdeführer bestehe eine lange psychiatrische Vorgeschichte mit einer langjährigen und schweren Ab hängigkeitserkrankung (Alkoho l, Opiate). I m Verlauf der letzten Jahre habe sich eine deutliche Stabilisierung des psychischen Befindens unter anderem bezüglich d er Drogen- und Alkoholabstinenz gezeigt, wobei die Lebensumstände als wenig herausfordernd bzw. wenig belastend bezeichnet werden</w:t>
      </w:r>
    </w:p>
    <w:p>
      <w:r>
        <w:t>könn t en. Die Aufrecht erhaltung einer Abstinenz sei eine grosse Leistung und</w:t>
      </w:r>
    </w:p>
    <w:p>
      <w:r>
        <w:t>mit H ilfe langjähriger und intensiver therapeutischer Behandlung hart erarbeitet worden .</w:t>
      </w:r>
    </w:p>
    <w:p>
      <w:r>
        <w:t>Unter erhöhter Be lastung , wie in der Zeit des IV-Aufbautrainings im Jahre 2017 ,</w:t>
      </w:r>
    </w:p>
    <w:p>
      <w:r>
        <w:t>seien die</w:t>
      </w:r>
    </w:p>
    <w:p>
      <w:r>
        <w:t>selbst unsicheren Persönlichkeitszüge offensichtlich geworden und hätten den Be schwerdeführer auch bei der Arbeit blockiert , was zu einer verminderten Leis tungsfähigkeit und einem Rückfall ins alte Konsummuster (Alkohol) ge führt hab e. In der Folge habe</w:t>
      </w:r>
    </w:p>
    <w:p>
      <w:r>
        <w:t>der Beschwerdeführer im Sommer 2017 einen Alkoholentzug machen müssen .</w:t>
      </w:r>
    </w:p>
    <w:p>
      <w:r>
        <w:t>Zu viel Stress beziehungsweise Druck bei der Arbeit, wie sie im ersten Arbeitsmarkt realistischerweise überall</w:t>
      </w:r>
    </w:p>
    <w:p>
      <w:r>
        <w:t>anzutreffen seien , könn t en die er reichte Stabilität deutlich gefährden und seien daher psychiatrisch nicht vertret bar. Bezogen auf die depressive Symptomatik könne nach ICD-10 davon ausge gangen werden,</w:t>
      </w:r>
    </w:p>
    <w:p>
      <w:r>
        <w:t>dass die depressive Versti mmung bei einer Dysthymia niemals oder nur selten ausgeprägt</w:t>
      </w:r>
    </w:p>
    <w:p>
      <w:r>
        <w:t>genug sei , um die Kriterien einer rezidivierenden leich ten oder mittelgradigen depressiven Störung anzunehmen . In</w:t>
      </w:r>
    </w:p>
    <w:p>
      <w:r>
        <w:t>Phasen dieser de pressiven Verstimmungen zeige der Beschwerdeführer Symptome wie Antriebs losigkeit,</w:t>
      </w:r>
    </w:p>
    <w:p>
      <w:r>
        <w:t>Schlafstörungen, Freudlosigkeit, Gefühl der Sinnlosigkeit, Interessenlo sigkeit, verminderte</w:t>
      </w:r>
    </w:p>
    <w:p>
      <w:r>
        <w:t>Eigeninitiative und Gefühle der Unzulänglichkeit. Im Affekt wirke er flach und reduziert schwingungsfähig. E s sei daher nicht nachvollzieh bar, dass im Gutachten die tiefgreifende und langjährige</w:t>
      </w:r>
    </w:p>
    <w:p>
      <w:r>
        <w:t>Diagnose einer Dysthy mia in Frage gestellt werde. Im Rahmen der Eingliederungsmassnahmen habe die IV das Aufbautraining bis zu einem</w:t>
      </w:r>
    </w:p>
    <w:p>
      <w:r>
        <w:t>Arbeitspensum von 60 % durchgeführt und dabei sei der Beschwerdeführer deutlich an seine Grenzen gestossen, was sich in einer Destabilisierungstendenz des psychischen Befindens gezeigt habe. Es be stehe deshalb aus</w:t>
      </w:r>
    </w:p>
    <w:p>
      <w:r>
        <w:t>ihrer Sicht höchstens eine Arbeitsfähigkeit von 50 % in ange passter Tätigkeit. 4. 4.1</w:t>
      </w:r>
    </w:p>
    <w:p>
      <w:r>
        <w:t>Das Y.___ -Gutachten erfüllt die praxisgemässen Kriterien (vorstehend E. 1.4), setzt sich mit den Aspekten der gesundheitlichen Beeinträchtigungen des Be schwerdeführers auseinander, berücksichtigt auch die medizinischen Vorakten und begründet Abweichungen, soweit die Beurteilung mit diesen nicht im Ein klang steht. Insgesamt erweist sich das Gutachten als nachvollziehbar und ver mag zu überzeugen. Dabei legte der psychiatrische Experte auch dar, dass beim Beschwerdeführer kein depressives Geschehen mit Einfluss auf die Arbeitsfähig keit zu diagnostizieren ist und die Untersuchung en</w:t>
      </w:r>
    </w:p>
    <w:p>
      <w:r>
        <w:t>auch nicht</w:t>
      </w:r>
    </w:p>
    <w:p>
      <w:r>
        <w:t>das Störungsbild einer Dysthymia</w:t>
      </w:r>
    </w:p>
    <w:p>
      <w:r>
        <w:t>zeigte n , wie sie von der Klinik Z.___</w:t>
      </w:r>
    </w:p>
    <w:p>
      <w:r>
        <w:t>diagnostiziert</w:t>
      </w:r>
    </w:p>
    <w:p>
      <w:r>
        <w:t>worden war (vgl. Urk. 9/107/14).</w:t>
      </w:r>
    </w:p>
    <w:p>
      <w:r>
        <w:t>Dabei</w:t>
      </w:r>
    </w:p>
    <w:p>
      <w:r>
        <w:t>ist auch festzuhalten, dass rechtsprechungsgemäss eine Dysthymie wohl eine Einbusse an Leistungsfähigkeit mit sich bringen kann, aber für sich allein betrachtet nicht einem</w:t>
      </w:r>
    </w:p>
    <w:p>
      <w:r>
        <w:t>Gesundheitsschaden im Sinne des Ge setzes gleich kommt . Diese Schlussfolgerung, die sich auf medizinische Empirie abstützt und damit eine Rechtsfrage darstellt, ist zwar nicht absolut zu setzen; denn eine dysthyme Störung kann die Arbeitsfähigkeit im Einzelfall erheblich beeinträchtigen, wenn sie zusammen mit anderen Befunden - wie etwa einer ernsthaften Persönlichkeitsstörung - auftritt (Urteile des Bundesgerichts 8C_623/2013 vom 1 1. März 2014 und 9C_146/2015 vom 1 9. Januar 2016 E. 3.2, je mit Hinweisen). Hinweise für eine solche zusätzliche gravierende Störung</w:t>
      </w:r>
    </w:p>
    <w:p>
      <w:r>
        <w:t>sind aber weder in den Untersuchungsbefunde n anlässlich der Begutachtung noch in den Berichten der behandelnden Ärzte dokumentiert . Im Weiteren ist zu beachten, dass d ie von der Rechtsprechung im Zusammenhang mit einer diagnostizierten Dysthymie</w:t>
      </w:r>
    </w:p>
    <w:p>
      <w:r>
        <w:t>entwickelten Grundsätze auch nicht durch die mit BGE 141 V 281 eingeführte Rechtsprechung massgebender Standardindikatoren relativiert wor den ist (Urteil des Bun desgerichts 9C_146/2015 vom 19. Januar 2016 E 3.2 mit Hinweis; vgl. Urteil des Bundesgerichts 8C_162/2015 vom 3 0. September 2015 E.</w:t>
      </w:r>
    </w:p>
    <w:p>
      <w:r>
        <w:t>3.3.3 , vgl. E.</w:t>
      </w:r>
    </w:p>
    <w:p>
      <w:r>
        <w:rPr>
          <w:b/>
        </w:rPr>
        <w:t>E. 16</w:t>
      </w:r>
    </w:p>
    <w:p>
      <w:r>
        <w:t>Abs. 4 GSVGer hinzuweisen, wonach er zur Nachzahlung der Prozesskosten verpflichtet ist, sobald er dazu in der Lage ist. Das Gericht beschliesst :</w:t>
      </w:r>
    </w:p>
    <w:p>
      <w:r>
        <w:t>In Bewilligung des Gesuchs vom 28. November 2018 w ird dem Beschwerdeführer die un entgeltliche Prozessführung gewährt und Rechts anwalt Dr. Kurt Pfau, Winterthur , als unentgeltlicher Rechtsvertreter für das vorliegende Verfahren bestellt, und erkennt: 1.</w:t>
      </w:r>
    </w:p>
    <w:p>
      <w:r>
        <w:t>Die Beschwerde wird abgewiesen. 2.</w:t>
      </w:r>
    </w:p>
    <w:p>
      <w:r>
        <w:t>Die Gerichtskosten von Fr. 800.-- werden dem Beschwerdeführer auferlegt, zufolge Ge währung der unentgeltlichen Prozessführung jedoch einstweilen auf die Gerichts kasse genommen. Der Beschwerdeführer wird auf die Nachzahlungspflicht gemäss § 16 Abs. 4 GSVGer hingewiesen.</w:t>
      </w:r>
    </w:p>
    <w:p>
      <w:r>
        <w:t>3.</w:t>
      </w:r>
    </w:p>
    <w:p>
      <w:r>
        <w:t>Der unentgeltliche Rechtsvertreter des Beschwerdeführers, Rechtsanwalt Dr. Kurt Pfau, Winterthur wird mit Fr. 1’ 4 00.-- (inkl. Barauslagen und MWSt ) aus der Gerichtskasse entschädigt. Der Beschwerdeführer wird auf die Nachzahlungspflicht gemäss § 16 Abs. 4 GSVGer hingewiesen. 4.</w:t>
      </w:r>
    </w:p>
    <w:p>
      <w:r>
        <w:t>Zustellung gegen Empfangsschein an: - Rechtsanwalt Dr. Kurt Pfau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