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IV.2018.01009 vom 20. August 2019</w:t>
      </w:r>
    </w:p>
    <w:p>
      <w:r>
        <w:t>ZH Sozialversicherungsgericht, 2019-08-20, DE</w:t>
      </w:r>
    </w:p>
    <w:p>
      <w:r>
        <w:rPr>
          <w:b/>
        </w:rPr>
        <w:t xml:space="preserve">Quelle: </w:t>
      </w:r>
      <w:r>
        <w:t>https://mcp.opencaselaw.ch/entscheid/zh_sozialversicherungsgericht_IV.2018.01009</w:t>
      </w:r>
    </w:p>
    <w:p>
      <w:r>
        <w:t>FR: ZH_SOZIALVERSICHERUNGSGERICHT IV.2018.01009 du 20 août 2019</w:t>
      </w:r>
    </w:p>
    <w:p>
      <w:r>
        <w:t>IT: ZH_SOZIALVERSICHERUNGSGERICHT IV.2018.01009 del 20 agosto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hievor ) beträgt das Invalideneinkommen entsprechend Fr. 56' 452.90 ( Indices 2013: 2204, 201</w:t>
      </w:r>
    </w:p>
    <w:p>
      <w:r>
        <w:rPr>
          <w:b/>
        </w:rPr>
        <w:t>E. 2</w:t>
      </w:r>
    </w:p>
    <w:p>
      <w:r>
        <w:t>IVG).</w:t>
      </w:r>
    </w:p>
    <w:p>
      <w:r>
        <w:rPr>
          <w:b/>
        </w:rPr>
        <w:t>E. 2.1</w:t>
      </w:r>
    </w:p>
    <w:p>
      <w:r>
        <w:t>Die Beschwerdegegnerin begründete die angefochtene leistungsabweisende Ver fügung vom 1 7. Oktober 2018 (Urk. 2) damit, dass sie in Bezug auf den Gesund heitszustand ab 1 7. Februar 2014 weitere Abklärungen getätigt habe. Gemäss dem eingeholten Gutachten vom 1 7. Januar 2018 sei der Gesundheitszustand un verändert und es bestehe weiterhin eine 100%ige Arbeitsfähigkeit in einer ange passten Tätigkeit. Der Beschwerdeführer habe inzwischen eine Teilerwerbstätig keit als Kundenmaler aufgenommen. Er gebe an, dass es sich dabei um eine angepasste Arbeit handle, da er nicht alle Arbeit en ausführen müsse und von seinen Arbeitskollegen unterstützt werde. Trotzdem habe er vermehrt Schmerzen. Es müsse - aus näher dargelegten Gründen - angenommen werden, dass er in einer optimal angepassten Tätigkeit seine volle Arbeitsfähigkeit umsetzen könnte. Mit der erneuten Abklärung habe keine Verschlechterung der Arbeitsfähigkeit seit der Begutachtung durch die A.___ festgestellt werden können. D ie Rente werde deshalb rückwirkend per Ende November 2015 aufgehoben (S. 1 f.).</w:t>
      </w:r>
    </w:p>
    <w:p>
      <w:r>
        <w:rPr>
          <w:b/>
        </w:rPr>
        <w:t>E. 2.2</w:t>
      </w:r>
    </w:p>
    <w:p>
      <w:r>
        <w:t>Der psychische Gesundheitszustand zeigte sich anlässlich der psyc hiatrischen Begutachtung durch die B.___ (2 8. November 2017) unver ändert verglichen mit dem Zustand im Zeitpunkt der Begutachtung durch die A.___ , deren Gutachter aus psychiatrischer Sicht eine volle Arbeitsfähigkeit attestiert hatten</w:t>
      </w:r>
    </w:p>
    <w:p>
      <w:r>
        <w:t>(vor s tehend E. 4.3). Bei der gemäss Gutachter der B.___ bestehende n 30%ige n Arbeitsunfähigkeit aus psychiatrischer Sicht handelt es sich damit lediglich um eine unterschiedliche Beurteilung der Auswirkungen eines im Wesentlichen unverändert gebliebenen Gesundheitszu standes . Dies wird von med. prakt. I.___ denn auch bestätigt ( Urk. 6/175 S.</w:t>
      </w:r>
    </w:p>
    <w:p>
      <w:r>
        <w:t>48). Die abweichende Einschätzung der B.___ erweist sich demnach als unbeachtlich und es ist ab dem 2 8. November 2017 aus psychiatri scher Sicht - entsprechend der Erkenntnis im beweiskräftigen A.___ -Gutachten - wiederum von einer 100%igen Arbeitsfähigkeit in jeglicher Tätigkeit auszuge hen.</w:t>
      </w:r>
    </w:p>
    <w:p>
      <w:r>
        <w:rPr>
          <w:b/>
        </w:rPr>
        <w:t>E. 2.3</w:t>
      </w:r>
    </w:p>
    <w:p>
      <w:r>
        <w:t>Für die Zeit vor der Begutachtung verwiesen die Gutachter zur retrospektiven Beurteilung der Arbeitsfähigkeit aus psychiatrischer Sicht vollumfänglich auf die Arztberichte. Aktenkundig sind dazu indessen nur die Berichte von Dr. G.___ vom 1 5. Mai 2015 (vorstehend E. 4.2) und vom 2. August 2017 (vorstehend E.</w:t>
      </w:r>
    </w:p>
    <w:p>
      <w:r>
        <w:t>5.1). Dieser begründete weder anhand von Befunden die gestellten Diagnosen noch die daraus resultierenden Funktionseinschränkungen und die Arbeitsfähig keit. Hinsichtlich der Therapiefrequenz ist im einen Bericht «monatlich» vermerkt, aus dem anderen geht d iesbezüglich nichts hervor. Dr. G.___ spricht ferner im Bericht vom August 2017 von einer deutlichen Besserung, unterlässt aber jegliche Angaben dazu, wann diese eingetreten ist. Auch die Gutachter machen keine Angaben zum Verlauf seit dem 1. Dezember 201 5. Hinzu kommt, dass der Beschwerdeführer ab April 2016 laut Bericht von Dr. G.___ einer Er werbstätig keit im Umfang von 50 % nachgeht.</w:t>
      </w:r>
    </w:p>
    <w:p>
      <w:r>
        <w:t>Aufgrund der gutachterlichen Ausführungen und der Berichte von Dr. G.___ erscheint eine vorübergehende – im Rahmen der Rückweisung zu prüfende - Ver schlechterung des Gesundheitszustandes zwar als plausibel, indessen erweist sich die attestierte volle Arbeitsunfähigkeit angesichts der seit April 2016 durch den Beschwerdeführer tatsächlich ausgeübten und von Dr. G.___ genannten Erwerbstätigkeit im Umfang von 50 % nicht als nachvollziehbar. Für den zu beurteilenden Zeitraum vom 1. Dezember 2015 bis zum Begutachtungszeitpunkt am 2 8. November 2017, in dem laut Gutachtern spätestens von einer Verbesse rung auszugehen war, ist demnach von einer Arbeitsfähigkeit von 50 % in der angestammten Tätigkeit als Maler auszugehen, wobei zu berücksichtigen ist, dass diese insofern einer angepassten Tätigkeit entspricht, als der Beschwerdeführer dabei vorwiegend leichte Tätigkeiten ausübt.</w:t>
      </w:r>
    </w:p>
    <w:p>
      <w:r>
        <w:t>Zu prüfen bleibt, wie sich das Leistungsvermögen des Beschwerdeführers in wirt schaftlicher Hinsicht auswirkt.</w:t>
      </w:r>
    </w:p>
    <w:p>
      <w:r>
        <w:rPr>
          <w:b/>
        </w:rPr>
        <w:t>E. 6</w:t>
      </w:r>
    </w:p>
    <w:p>
      <w:r>
        <w:t>). Dies wird von den Parteien grundsätzlich auch nicht bestritten. Für die Beurteilung des Gesundheitszustandes des Beschwerdeführers ab 1. Dezember 2015 ist somit auf das beweiskräftige Gutachten der B.___ abzustellen.</w:t>
      </w:r>
    </w:p>
    <w:p>
      <w:r>
        <w:rPr>
          <w:b/>
        </w:rPr>
        <w:t>E. 7</w:t>
      </w:r>
    </w:p>
    <w:p>
      <w:r>
        <w:t>.2 7.2.1</w:t>
      </w:r>
    </w:p>
    <w:p>
      <w:r>
        <w:t>Was die Beurteilung der Arbeitsfähigkeit aus psychischer Sicht angeht, so ist es n ach der Rechtsprechung in sämtlichen Fällen gesundheitlicher Beein trächtigun gen, somit auch bei psychischen Störungen, keineswegs allein Sache der mit dem konkreten Einzelfall (gutachterlich) befassten Arztpersonen, sel ber abschliessend und für die rechtsanwendende Stelle (Verwaltung, Ge richt) ver bindlich zu ent scheiden, ob das medizinisch festgestellte Leiden zu einer (an dauernden oder vorübergehenden) Arbeitsunfähigkeit (bestimmter Höhe und Ausprägung) führt. Aufgrund dieser tatsächlichen und rechtlichen Gege benheiten hat die Rechtspre chung seit jeher die Aufgaben von Rechtsanwen der und Arztperson im Rahmen der Invaliditätsbemessung wie folgt verteilt: Sache des (begutachtenden) Medizi ners ist es, den Gesundheitszustand zu be ur teilen und wenn nötig seine Entwick lung im Laufe der Zeit zu beschreiben, das heisst mit den Mitteln fachgerechter ärztlicher Untersuchung unter Be rücksichtigung der subjektiven Beschwerden die Befunde zu erheben und gestützt darauf die Diagnose zu stellen. Hiermit erfüllt der Sachverständige seine genuine Aufgabe, wofür Verwaltung und im Streitfall Gericht nicht kompetent sind. Bei der Fol genabschätzung der erhobenen gesund heitlichen Beeinträchtigungen für die Arbeitsfähigkeit kommt der Arztperson hingegen keine abschliessende Beurtei lungskompetenz zu (BGE 140 V 193 E. 3.1 und 3.2). V on einer medizinischen Einschätzung der Arbeitsunfähi gkeit kann da mit aus rechtlicher Sicht abgewi chen werden, ohne dass ein wie vorliegend grundsätzlich beweiskräfti ges Gutachten dadurch seinen Beweiswert verlöre ( vgl. etwa Urteil des Bun desgerichts 9C_106/2015 vom 1. April 2015 E. 6.3).</w:t>
      </w:r>
    </w:p>
    <w:p>
      <w:r>
        <w:rPr>
          <w:b/>
        </w:rPr>
        <w:t>E. 7.1</w:t>
      </w:r>
    </w:p>
    <w:p>
      <w:r>
        <w:t>Die Rückweisung erfolgte vorab zur Klärung des psychischen Gesundheitszu stands des Beschwerdeführers ab Verfügungszeitpunkt. Hinsichtlich des somati schen Gesundheitszustands hielt das Gericht lediglich fest, dass allfällige zwischenzeitliche Veränderungen nicht beurteilt werden könnten ( Urk. 6/145 E.</w:t>
      </w:r>
    </w:p>
    <w:p>
      <w:r>
        <w:t>6.4). Damit ist eine Überprüfung auch des somatischen Gesundheitszustands zwar nicht ausgeschlossen, indessen ergibt sich – wie bereits im Zeitpunkt der ursprünglichen Rentenzusprache gestützt auf das Z.___ -Gutachten und im Zeit punkt des Rückweisungsurteils gestützt auf das A.___ -Gutachten - eine volle Arbeitsfähigkeit in einer leidensangepassten Tätigkeit gemäss separat formulier tem Belastungsprofil. Dies stimmt auch damit überein, dass die Gutachter der B.___ diesbezüglich keine Verschlechterung benannten.</w:t>
      </w:r>
    </w:p>
    <w:p>
      <w:r>
        <w:rPr>
          <w:b/>
        </w:rPr>
        <w:t>E. 7.2</w:t>
      </w:r>
    </w:p>
    <w:p>
      <w:r>
        <w:t>mit Hinweis auf Urk. 6/112, vgl. auch Urk. 6/131/2 und Urk. 6/78/3 ). A b dem</w:t>
      </w:r>
    </w:p>
    <w:p>
      <w:r>
        <w:t>1. Dezember 2015 ist damit von einem Invalideneinkommen von Fr. 27'801.80 im dem Beschwerdeführer dann zumutbaren Arbeitspensum von 50 % auszuge hen ( Indices 201 3 : 2204 , 2015: 2226, Entwicklung der Nominallöhne, a.a.O.) .</w:t>
      </w:r>
    </w:p>
    <w:p>
      <w:r>
        <w:t>Ob bei der ab April 2016 in einem Pensum zu 50 % ausgeübten Tätigkeit beim Malergeschäft L.___ , mit welcher der Beschwerdeführer ein Jahreseinkom men von Fr. 26’ 666.65 erzielte (vgl. Urk. 6/180), besonders stabile Arbeitsverhält nisse im Sinne der oben zitierten Rechtsprechung vorliegen, lässt sich aufgrund der Aktenlage nicht abschliessend beurteilen. Den Ausführungen des Beschwer deführers ist zu entnehmen, dass es sich um ein besonderes Umfeld handle, wel ches eigentlich einem klassischen Schonarbeitsplatz und nicht einer Anstellung in der freien Wirtschaft entspreche ( Urk. 1 S. 7f. Ziff. 22-23; Einsätze zeitlich frei über die Woche verteilbar, Entlastung bei allen körperlich nicht zumutbaren Arbeiten). Damit bleibt es auch für die Zeit ab April 2016 bei dem gestützt auf die Tabellenlöhne ermittelten Invalideneinkommen.</w:t>
      </w:r>
    </w:p>
    <w:p>
      <w:r>
        <w:t>A b 1. März 201</w:t>
      </w:r>
    </w:p>
    <w:p>
      <w:r>
        <w:rPr>
          <w:b/>
        </w:rPr>
        <w:t>E. 8</w:t>
      </w:r>
    </w:p>
    <w:p>
      <w:r>
        <w:t>Anspruch auf eine befristete Dreiviertelsrente . Dies führt zur teilweisen Gutheis sung der Beschwerde .</w:t>
      </w:r>
    </w:p>
    <w:p>
      <w:r>
        <w:rPr>
          <w:b/>
        </w:rPr>
        <w:t>E. 8.1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rPr>
          <w:b/>
        </w:rPr>
        <w:t>E. 8.3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Sind diese Voraussetzungen nicht erfüllt, ist das Invalideneinkommen gestützt auf die Tabellenlöhne des Bundesamtes für Statistik (LSE) festzustellen.</w:t>
      </w:r>
    </w:p>
    <w:p>
      <w:r>
        <w:t>Das hiesige Gericht ging in seinem Urteil vom 2 5. April 2017 von einem Invali deneinkommen per 2013 von Fr. 38'537.85 in einem 70 % -Pensum aus</w:t>
      </w:r>
    </w:p>
    <w:p>
      <w:r>
        <w:t>(E.</w:t>
      </w:r>
    </w:p>
    <w:p>
      <w:r>
        <w:rPr>
          <w:b/>
        </w:rPr>
        <w:t>E. 9</w:t>
      </w:r>
    </w:p>
    <w:p>
      <w:r>
        <w:t>.2</w:t>
      </w:r>
    </w:p>
    <w:p>
      <w:r>
        <w:t>De m Beschwerdeführer steht eine Prozessentschädigung zu, welche vom Gericht ohne Rücksicht auf den Streitwert nach der Bedeutung der Streitsache und nach der Schwierigkeit des Prozesses, dem Zeitaufwand und den Barauslagen festge setzt wird (§ 34 Abs. 1 und 3 GSVGer ). Entsprechend ist ihm eine Prozessentschä digung von Fr. 2 ‘ 7 00.-- (inkl. Barauslagen und MWSt ) auszurichten. Das Gericht erkennt: 1.</w:t>
      </w:r>
    </w:p>
    <w:p>
      <w:r>
        <w:t>In teilweiser Gutheissung der Beschwerde wird die Verfügung der Sozialversicherungs anstalt des Kantons Zürich, IV-Stelle, vom 1 7. Oktober 2018 aufgehoben und es wird festgestellt, dass der Beschwerdeführer von 1. Dezember 2015 bis 2 8. Februar 201 8 An spruch auf eine Dreiviertelsr ente der Invalidenversicherung hat. Im Übrigen wird die Beschwerde abgewiesen. 2.</w:t>
      </w:r>
    </w:p>
    <w:p>
      <w:r>
        <w:t>Die Gerichtskosten von Fr. 1’000.-- werden der Beschwerdegegnerin auferlegt. Rechnung und Einzahlungsschein werden der Kostenpflichtigen nach Eintritt der Rechtskraft zu gestellt. 3.</w:t>
      </w:r>
    </w:p>
    <w:p>
      <w:r>
        <w:t>Die Beschwerdegegnerin wird verpflichtet, dem Beschwerdeführer eine Prozessent -schädigung von Fr. 2 ‘ 7 00.-- (inkl. Barauslagen und MWSt ) zu bezahlen. 4.</w:t>
      </w:r>
    </w:p>
    <w:p>
      <w:r>
        <w:t>Zustellung gegen Empfangsschein an: - Rechtsanwalt Christoph Häberli - Sozialversicherungsanstalt des Kantons Zürich, IV-Stelle - Bundesamt für Sozialversicherungen sowie an: - Gerichtskasse (im Dispositiv nach Eintritt der Rechtskraft) 5.</w:t>
      </w:r>
    </w:p>
    <w:p>
      <w:r>
        <w:t>Gegen diesen Entscheid kann innert 30 Tagen seit der Zustellung beim Bunde 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